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51D19" w14:textId="77777777" w:rsidR="00957FAB" w:rsidRDefault="00957FAB" w:rsidP="00EE4D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36148B" w14:textId="77777777" w:rsidR="000D15B2" w:rsidRDefault="0070308D">
      <w:pPr>
        <w:pBdr>
          <w:top w:val="nil"/>
          <w:left w:val="nil"/>
          <w:bottom w:val="nil"/>
          <w:right w:val="nil"/>
          <w:between w:val="nil"/>
        </w:pBdr>
        <w:spacing w:before="60" w:line="300" w:lineRule="auto"/>
        <w:jc w:val="right"/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w:drawing>
          <wp:anchor distT="0" distB="0" distL="114935" distR="114935" simplePos="0" relativeHeight="251658240" behindDoc="0" locked="0" layoutInCell="1" hidden="0" allowOverlap="1" wp14:anchorId="210A7DB9" wp14:editId="56DA452B">
            <wp:simplePos x="0" y="0"/>
            <wp:positionH relativeFrom="column">
              <wp:posOffset>4556760</wp:posOffset>
            </wp:positionH>
            <wp:positionV relativeFrom="paragraph">
              <wp:posOffset>152400</wp:posOffset>
            </wp:positionV>
            <wp:extent cx="1189990" cy="1189990"/>
            <wp:effectExtent l="0" t="0" r="0" b="0"/>
            <wp:wrapSquare wrapText="bothSides" distT="0" distB="0" distL="114935" distR="114935"/>
            <wp:docPr id="18580611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61172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BED9FD" w14:textId="77777777" w:rsidR="000D15B2" w:rsidRDefault="0070308D">
      <w:pPr>
        <w:pBdr>
          <w:top w:val="nil"/>
          <w:left w:val="nil"/>
          <w:bottom w:val="nil"/>
          <w:right w:val="nil"/>
          <w:between w:val="nil"/>
        </w:pBdr>
        <w:spacing w:before="60" w:line="300" w:lineRule="auto"/>
        <w:jc w:val="right"/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 wp14:anchorId="6E7CC88D" wp14:editId="4426B019">
            <wp:simplePos x="0" y="0"/>
            <wp:positionH relativeFrom="column">
              <wp:posOffset>114300</wp:posOffset>
            </wp:positionH>
            <wp:positionV relativeFrom="paragraph">
              <wp:posOffset>-407657</wp:posOffset>
            </wp:positionV>
            <wp:extent cx="1942465" cy="1892300"/>
            <wp:effectExtent l="0" t="0" r="0" b="0"/>
            <wp:wrapNone/>
            <wp:docPr id="185806117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-21" t="-21" r="-21" b="-21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89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BD68F1" w14:textId="77777777" w:rsidR="000D15B2" w:rsidRDefault="000D15B2">
      <w:pPr>
        <w:spacing w:before="60"/>
        <w:jc w:val="right"/>
        <w:rPr>
          <w:rFonts w:ascii="Arial" w:eastAsia="Arial" w:hAnsi="Arial" w:cs="Arial"/>
          <w:sz w:val="22"/>
          <w:szCs w:val="22"/>
        </w:rPr>
      </w:pPr>
    </w:p>
    <w:p w14:paraId="166FE1EF" w14:textId="77777777" w:rsidR="000D15B2" w:rsidRDefault="000D15B2">
      <w:pPr>
        <w:spacing w:before="60"/>
        <w:jc w:val="right"/>
        <w:rPr>
          <w:rFonts w:ascii="Arial" w:eastAsia="Arial" w:hAnsi="Arial" w:cs="Arial"/>
          <w:sz w:val="22"/>
          <w:szCs w:val="22"/>
        </w:rPr>
      </w:pPr>
    </w:p>
    <w:p w14:paraId="5D3B5561" w14:textId="77777777" w:rsidR="000D15B2" w:rsidRDefault="000D15B2">
      <w:pPr>
        <w:spacing w:before="120" w:after="120"/>
        <w:jc w:val="right"/>
        <w:rPr>
          <w:rFonts w:ascii="Arial" w:eastAsia="Arial" w:hAnsi="Arial" w:cs="Arial"/>
          <w:sz w:val="22"/>
          <w:szCs w:val="22"/>
        </w:rPr>
      </w:pPr>
    </w:p>
    <w:p w14:paraId="484755FC" w14:textId="77777777" w:rsidR="000D15B2" w:rsidRDefault="000D15B2">
      <w:pPr>
        <w:tabs>
          <w:tab w:val="left" w:pos="8310"/>
        </w:tabs>
        <w:spacing w:before="120" w:after="120"/>
        <w:rPr>
          <w:rFonts w:ascii="Arial" w:eastAsia="Arial" w:hAnsi="Arial" w:cs="Arial"/>
        </w:rPr>
      </w:pPr>
    </w:p>
    <w:p w14:paraId="13AB31B5" w14:textId="77777777" w:rsidR="0045220C" w:rsidRDefault="0045220C">
      <w:pPr>
        <w:spacing w:before="120" w:after="120"/>
        <w:jc w:val="right"/>
        <w:rPr>
          <w:rFonts w:ascii="Arial" w:eastAsia="Arial" w:hAnsi="Arial" w:cs="Arial"/>
          <w:sz w:val="22"/>
          <w:szCs w:val="22"/>
        </w:rPr>
      </w:pPr>
    </w:p>
    <w:p w14:paraId="6259A262" w14:textId="77777777" w:rsidR="00F14CC4" w:rsidRDefault="00F14CC4">
      <w:pPr>
        <w:spacing w:before="120" w:after="120"/>
        <w:jc w:val="right"/>
        <w:rPr>
          <w:rFonts w:ascii="Arial" w:eastAsia="Arial" w:hAnsi="Arial" w:cs="Arial"/>
          <w:sz w:val="22"/>
          <w:szCs w:val="22"/>
        </w:rPr>
      </w:pPr>
    </w:p>
    <w:p w14:paraId="55B4A072" w14:textId="0AF133B7" w:rsidR="000D15B2" w:rsidRDefault="00F868A3">
      <w:pPr>
        <w:spacing w:before="120" w:after="12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</w:t>
      </w:r>
      <w:r w:rsidR="0070308D">
        <w:rPr>
          <w:rFonts w:ascii="Arial" w:eastAsia="Arial" w:hAnsi="Arial" w:cs="Arial"/>
          <w:sz w:val="22"/>
          <w:szCs w:val="22"/>
        </w:rPr>
        <w:t xml:space="preserve"> de </w:t>
      </w:r>
      <w:proofErr w:type="gramStart"/>
      <w:r w:rsidR="0070308D">
        <w:rPr>
          <w:rFonts w:ascii="Arial" w:eastAsia="Arial" w:hAnsi="Arial" w:cs="Arial"/>
          <w:sz w:val="22"/>
          <w:szCs w:val="22"/>
        </w:rPr>
        <w:t>Agosto</w:t>
      </w:r>
      <w:proofErr w:type="gramEnd"/>
      <w:r w:rsidR="0070308D">
        <w:rPr>
          <w:rFonts w:ascii="Arial" w:eastAsia="Arial" w:hAnsi="Arial" w:cs="Arial"/>
          <w:sz w:val="22"/>
          <w:szCs w:val="22"/>
        </w:rPr>
        <w:t xml:space="preserve"> de 2025 – Número 1.13</w:t>
      </w:r>
      <w:r>
        <w:rPr>
          <w:rFonts w:ascii="Arial" w:eastAsia="Arial" w:hAnsi="Arial" w:cs="Arial"/>
          <w:sz w:val="22"/>
          <w:szCs w:val="22"/>
        </w:rPr>
        <w:t>7</w:t>
      </w:r>
    </w:p>
    <w:p w14:paraId="0D7C1075" w14:textId="21F44CD5" w:rsidR="000D15B2" w:rsidRPr="00ED7A60" w:rsidRDefault="00ED7A60">
      <w:pPr>
        <w:spacing w:before="120"/>
        <w:rPr>
          <w:rFonts w:ascii="Arial" w:eastAsia="Arial" w:hAnsi="Arial" w:cs="Arial"/>
          <w:b/>
          <w:sz w:val="48"/>
          <w:szCs w:val="48"/>
        </w:rPr>
      </w:pPr>
      <w:r w:rsidRPr="00ED7A60">
        <w:rPr>
          <w:rFonts w:ascii="Arial" w:eastAsia="Arial" w:hAnsi="Arial" w:cs="Arial"/>
          <w:b/>
          <w:sz w:val="48"/>
          <w:szCs w:val="48"/>
        </w:rPr>
        <w:t>CHACO TIENE 10 VECES MÁS PENSIONES POR INVALIDEZ QUE CABA</w:t>
      </w:r>
    </w:p>
    <w:p w14:paraId="6B900037" w14:textId="18FBB23B" w:rsidR="000D15B2" w:rsidRDefault="00ED7A60">
      <w:pPr>
        <w:spacing w:before="1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Hay claras evidencias de que muchas pensiones no contributivas por invalidez son fraudulentas. Sin embargo, 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por errores en las auditorias se </w:t>
      </w:r>
      <w:r w:rsidR="00E76D04">
        <w:rPr>
          <w:rFonts w:ascii="Garamond" w:eastAsia="Garamond" w:hAnsi="Garamond" w:cs="Garamond"/>
          <w:b/>
          <w:sz w:val="28"/>
          <w:szCs w:val="28"/>
        </w:rPr>
        <w:t xml:space="preserve">están aplicando bajas </w:t>
      </w:r>
      <w:r w:rsidR="00197017">
        <w:rPr>
          <w:rFonts w:ascii="Garamond" w:eastAsia="Garamond" w:hAnsi="Garamond" w:cs="Garamond"/>
          <w:b/>
          <w:sz w:val="28"/>
          <w:szCs w:val="28"/>
        </w:rPr>
        <w:t>incorrecta</w:t>
      </w:r>
      <w:r w:rsidR="00F14CC4">
        <w:rPr>
          <w:rFonts w:ascii="Garamond" w:eastAsia="Garamond" w:hAnsi="Garamond" w:cs="Garamond"/>
          <w:b/>
          <w:sz w:val="28"/>
          <w:szCs w:val="28"/>
        </w:rPr>
        <w:t>s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. </w:t>
      </w:r>
      <w:r>
        <w:rPr>
          <w:rFonts w:ascii="Garamond" w:eastAsia="Garamond" w:hAnsi="Garamond" w:cs="Garamond"/>
          <w:b/>
          <w:sz w:val="28"/>
          <w:szCs w:val="28"/>
        </w:rPr>
        <w:t xml:space="preserve">Una muestra </w:t>
      </w:r>
      <w:r w:rsidR="00FA2EE7">
        <w:rPr>
          <w:rFonts w:ascii="Garamond" w:eastAsia="Garamond" w:hAnsi="Garamond" w:cs="Garamond"/>
          <w:b/>
          <w:sz w:val="28"/>
          <w:szCs w:val="28"/>
        </w:rPr>
        <w:t xml:space="preserve">más </w:t>
      </w:r>
      <w:r w:rsidR="00197017">
        <w:rPr>
          <w:rFonts w:ascii="Garamond" w:eastAsia="Garamond" w:hAnsi="Garamond" w:cs="Garamond"/>
          <w:b/>
          <w:sz w:val="28"/>
          <w:szCs w:val="28"/>
        </w:rPr>
        <w:t>de que</w:t>
      </w:r>
      <w:r w:rsidR="00FA2EE7">
        <w:rPr>
          <w:rFonts w:ascii="Garamond" w:eastAsia="Garamond" w:hAnsi="Garamond" w:cs="Garamond"/>
          <w:b/>
          <w:sz w:val="28"/>
          <w:szCs w:val="28"/>
        </w:rPr>
        <w:t>,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 además de eliminar </w:t>
      </w:r>
      <w:r w:rsidR="00E76D04">
        <w:rPr>
          <w:rFonts w:ascii="Garamond" w:eastAsia="Garamond" w:hAnsi="Garamond" w:cs="Garamond"/>
          <w:b/>
          <w:sz w:val="28"/>
          <w:szCs w:val="28"/>
        </w:rPr>
        <w:t>los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 déficits fiscales</w:t>
      </w:r>
      <w:r w:rsidR="00FA2EE7">
        <w:rPr>
          <w:rFonts w:ascii="Garamond" w:eastAsia="Garamond" w:hAnsi="Garamond" w:cs="Garamond"/>
          <w:b/>
          <w:sz w:val="28"/>
          <w:szCs w:val="28"/>
        </w:rPr>
        <w:t>,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FA2EE7">
        <w:rPr>
          <w:rFonts w:ascii="Garamond" w:eastAsia="Garamond" w:hAnsi="Garamond" w:cs="Garamond"/>
          <w:b/>
          <w:sz w:val="28"/>
          <w:szCs w:val="28"/>
        </w:rPr>
        <w:t>hay que eliminar</w:t>
      </w:r>
      <w:r w:rsidR="00197017">
        <w:rPr>
          <w:rFonts w:ascii="Garamond" w:eastAsia="Garamond" w:hAnsi="Garamond" w:cs="Garamond"/>
          <w:b/>
          <w:sz w:val="28"/>
          <w:szCs w:val="28"/>
        </w:rPr>
        <w:t xml:space="preserve"> los déficits en </w:t>
      </w:r>
      <w:r>
        <w:rPr>
          <w:rFonts w:ascii="Garamond" w:eastAsia="Garamond" w:hAnsi="Garamond" w:cs="Garamond"/>
          <w:b/>
          <w:sz w:val="28"/>
          <w:szCs w:val="28"/>
        </w:rPr>
        <w:t xml:space="preserve">la calidad de la gestión pública. </w:t>
      </w:r>
    </w:p>
    <w:p w14:paraId="7081D04C" w14:textId="5BEEE039" w:rsidR="001D3497" w:rsidRDefault="005B0A6A" w:rsidP="00DB2790">
      <w:p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="00844834">
        <w:rPr>
          <w:rFonts w:ascii="Arial" w:eastAsia="Arial" w:hAnsi="Arial" w:cs="Arial"/>
        </w:rPr>
        <w:t>n e</w:t>
      </w:r>
      <w:r>
        <w:rPr>
          <w:rFonts w:ascii="Arial" w:eastAsia="Arial" w:hAnsi="Arial" w:cs="Arial"/>
        </w:rPr>
        <w:t xml:space="preserve">l escándalo </w:t>
      </w:r>
      <w:r w:rsidR="00E462E3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la Agencia Nacional de Discapacidad (ANDIS)</w:t>
      </w:r>
      <w:r w:rsidR="001D3497">
        <w:rPr>
          <w:rFonts w:ascii="Arial" w:eastAsia="Arial" w:hAnsi="Arial" w:cs="Arial"/>
        </w:rPr>
        <w:t xml:space="preserve"> </w:t>
      </w:r>
      <w:r w:rsidR="00844834">
        <w:rPr>
          <w:rFonts w:ascii="Arial" w:eastAsia="Arial" w:hAnsi="Arial" w:cs="Arial"/>
        </w:rPr>
        <w:t>aparecen, p</w:t>
      </w:r>
      <w:r w:rsidR="001D3497">
        <w:rPr>
          <w:rFonts w:ascii="Arial" w:eastAsia="Arial" w:hAnsi="Arial" w:cs="Arial"/>
        </w:rPr>
        <w:t xml:space="preserve">or un lado, </w:t>
      </w:r>
      <w:r w:rsidR="00E76D04" w:rsidRPr="00E462E3">
        <w:rPr>
          <w:rFonts w:ascii="Arial" w:eastAsia="Arial" w:hAnsi="Arial" w:cs="Arial"/>
          <w:b/>
        </w:rPr>
        <w:t xml:space="preserve">denuncias de </w:t>
      </w:r>
      <w:r w:rsidR="001D3497" w:rsidRPr="00E462E3">
        <w:rPr>
          <w:rFonts w:ascii="Arial" w:eastAsia="Arial" w:hAnsi="Arial" w:cs="Arial"/>
          <w:b/>
        </w:rPr>
        <w:t>corrupción</w:t>
      </w:r>
      <w:r w:rsidR="00E76D04">
        <w:rPr>
          <w:rFonts w:ascii="Arial" w:eastAsia="Arial" w:hAnsi="Arial" w:cs="Arial"/>
        </w:rPr>
        <w:t xml:space="preserve">. </w:t>
      </w:r>
      <w:r w:rsidR="0087078F">
        <w:rPr>
          <w:rFonts w:ascii="Arial" w:eastAsia="Arial" w:hAnsi="Arial" w:cs="Arial"/>
        </w:rPr>
        <w:t>Las mayores polémicas se generan porque el partido que fue votado para terminar con estas prácticas</w:t>
      </w:r>
      <w:r w:rsidR="0045220C">
        <w:rPr>
          <w:rFonts w:ascii="Arial" w:eastAsia="Arial" w:hAnsi="Arial" w:cs="Arial"/>
        </w:rPr>
        <w:t>,</w:t>
      </w:r>
      <w:r w:rsidR="0087078F">
        <w:rPr>
          <w:rFonts w:ascii="Arial" w:eastAsia="Arial" w:hAnsi="Arial" w:cs="Arial"/>
        </w:rPr>
        <w:t xml:space="preserve"> no solo </w:t>
      </w:r>
      <w:r w:rsidR="0045220C">
        <w:rPr>
          <w:rFonts w:ascii="Arial" w:eastAsia="Arial" w:hAnsi="Arial" w:cs="Arial"/>
        </w:rPr>
        <w:t>que no fue</w:t>
      </w:r>
      <w:r w:rsidR="0087078F">
        <w:rPr>
          <w:rFonts w:ascii="Arial" w:eastAsia="Arial" w:hAnsi="Arial" w:cs="Arial"/>
        </w:rPr>
        <w:t xml:space="preserve"> capaz de eliminarlas, sino que </w:t>
      </w:r>
      <w:r w:rsidR="00832521">
        <w:rPr>
          <w:rFonts w:ascii="Arial" w:eastAsia="Arial" w:hAnsi="Arial" w:cs="Arial"/>
        </w:rPr>
        <w:t>está sospechado de</w:t>
      </w:r>
      <w:r w:rsidR="0087078F">
        <w:rPr>
          <w:rFonts w:ascii="Arial" w:eastAsia="Arial" w:hAnsi="Arial" w:cs="Arial"/>
        </w:rPr>
        <w:t xml:space="preserve"> aprovecharlas. </w:t>
      </w:r>
      <w:r w:rsidR="00E462E3">
        <w:rPr>
          <w:rFonts w:ascii="Arial" w:eastAsia="Arial" w:hAnsi="Arial" w:cs="Arial"/>
        </w:rPr>
        <w:t>L</w:t>
      </w:r>
      <w:r w:rsidR="0087078F">
        <w:rPr>
          <w:rFonts w:ascii="Arial" w:eastAsia="Arial" w:hAnsi="Arial" w:cs="Arial"/>
        </w:rPr>
        <w:t>a arista más trascendental</w:t>
      </w:r>
      <w:r w:rsidR="0045220C">
        <w:rPr>
          <w:rFonts w:ascii="Arial" w:eastAsia="Arial" w:hAnsi="Arial" w:cs="Arial"/>
        </w:rPr>
        <w:t xml:space="preserve"> y </w:t>
      </w:r>
      <w:proofErr w:type="spellStart"/>
      <w:r w:rsidR="0045220C">
        <w:rPr>
          <w:rFonts w:ascii="Arial" w:eastAsia="Arial" w:hAnsi="Arial" w:cs="Arial"/>
        </w:rPr>
        <w:t>desmotivante</w:t>
      </w:r>
      <w:proofErr w:type="spellEnd"/>
      <w:r w:rsidR="0087078F">
        <w:rPr>
          <w:rFonts w:ascii="Arial" w:eastAsia="Arial" w:hAnsi="Arial" w:cs="Arial"/>
        </w:rPr>
        <w:t xml:space="preserve"> es </w:t>
      </w:r>
      <w:r w:rsidR="0045220C">
        <w:rPr>
          <w:rFonts w:ascii="Arial" w:eastAsia="Arial" w:hAnsi="Arial" w:cs="Arial"/>
        </w:rPr>
        <w:t xml:space="preserve">la naturalización de que en el </w:t>
      </w:r>
      <w:r w:rsidR="00E76D04">
        <w:rPr>
          <w:rFonts w:ascii="Arial" w:eastAsia="Arial" w:hAnsi="Arial" w:cs="Arial"/>
        </w:rPr>
        <w:t>sector p</w:t>
      </w:r>
      <w:r w:rsidR="0045220C">
        <w:rPr>
          <w:rFonts w:ascii="Arial" w:eastAsia="Arial" w:hAnsi="Arial" w:cs="Arial"/>
        </w:rPr>
        <w:t>ú</w:t>
      </w:r>
      <w:r w:rsidR="00E76D04">
        <w:rPr>
          <w:rFonts w:ascii="Arial" w:eastAsia="Arial" w:hAnsi="Arial" w:cs="Arial"/>
        </w:rPr>
        <w:t xml:space="preserve">blico los proveedores </w:t>
      </w:r>
      <w:r w:rsidR="0045220C">
        <w:rPr>
          <w:rFonts w:ascii="Arial" w:eastAsia="Arial" w:hAnsi="Arial" w:cs="Arial"/>
        </w:rPr>
        <w:t xml:space="preserve">tienen que </w:t>
      </w:r>
      <w:r w:rsidR="00E76D04">
        <w:rPr>
          <w:rFonts w:ascii="Arial" w:eastAsia="Arial" w:hAnsi="Arial" w:cs="Arial"/>
        </w:rPr>
        <w:t>paga</w:t>
      </w:r>
      <w:r w:rsidR="0045220C">
        <w:rPr>
          <w:rFonts w:ascii="Arial" w:eastAsia="Arial" w:hAnsi="Arial" w:cs="Arial"/>
        </w:rPr>
        <w:t>r</w:t>
      </w:r>
      <w:r w:rsidR="00E76D04">
        <w:rPr>
          <w:rFonts w:ascii="Arial" w:eastAsia="Arial" w:hAnsi="Arial" w:cs="Arial"/>
        </w:rPr>
        <w:t xml:space="preserve"> coimas para obtener contratos con el Estado. </w:t>
      </w:r>
      <w:r w:rsidR="00112AF3">
        <w:rPr>
          <w:rFonts w:ascii="Arial" w:eastAsia="Arial" w:hAnsi="Arial" w:cs="Arial"/>
        </w:rPr>
        <w:t>S</w:t>
      </w:r>
      <w:r w:rsidR="006A49E2">
        <w:rPr>
          <w:rFonts w:ascii="Arial" w:eastAsia="Arial" w:hAnsi="Arial" w:cs="Arial"/>
        </w:rPr>
        <w:t>e discut</w:t>
      </w:r>
      <w:r w:rsidR="00E462E3">
        <w:rPr>
          <w:rFonts w:ascii="Arial" w:eastAsia="Arial" w:hAnsi="Arial" w:cs="Arial"/>
        </w:rPr>
        <w:t>e</w:t>
      </w:r>
      <w:r w:rsidR="006A49E2">
        <w:rPr>
          <w:rFonts w:ascii="Arial" w:eastAsia="Arial" w:hAnsi="Arial" w:cs="Arial"/>
        </w:rPr>
        <w:t xml:space="preserve">n montos y responsables, </w:t>
      </w:r>
      <w:r w:rsidR="00E462E3">
        <w:rPr>
          <w:rFonts w:ascii="Arial" w:eastAsia="Arial" w:hAnsi="Arial" w:cs="Arial"/>
        </w:rPr>
        <w:t xml:space="preserve">porque se da por sentado </w:t>
      </w:r>
      <w:r w:rsidR="00112AF3">
        <w:rPr>
          <w:rFonts w:ascii="Arial" w:eastAsia="Arial" w:hAnsi="Arial" w:cs="Arial"/>
        </w:rPr>
        <w:t>que</w:t>
      </w:r>
      <w:r w:rsidR="006A49E2">
        <w:rPr>
          <w:rFonts w:ascii="Arial" w:eastAsia="Arial" w:hAnsi="Arial" w:cs="Arial"/>
        </w:rPr>
        <w:t xml:space="preserve"> </w:t>
      </w:r>
      <w:r w:rsidR="0087078F">
        <w:rPr>
          <w:rFonts w:ascii="Arial" w:eastAsia="Arial" w:hAnsi="Arial" w:cs="Arial"/>
        </w:rPr>
        <w:t xml:space="preserve">la corrupción </w:t>
      </w:r>
      <w:r w:rsidR="00112AF3">
        <w:rPr>
          <w:rFonts w:ascii="Arial" w:eastAsia="Arial" w:hAnsi="Arial" w:cs="Arial"/>
        </w:rPr>
        <w:t>está</w:t>
      </w:r>
      <w:r w:rsidR="0045220C">
        <w:rPr>
          <w:rFonts w:ascii="Arial" w:eastAsia="Arial" w:hAnsi="Arial" w:cs="Arial"/>
        </w:rPr>
        <w:t xml:space="preserve"> </w:t>
      </w:r>
      <w:r w:rsidR="00F14CC4">
        <w:rPr>
          <w:rFonts w:ascii="Arial" w:eastAsia="Arial" w:hAnsi="Arial" w:cs="Arial"/>
        </w:rPr>
        <w:t xml:space="preserve">presente y </w:t>
      </w:r>
      <w:r w:rsidR="0087078F">
        <w:rPr>
          <w:rFonts w:ascii="Arial" w:eastAsia="Arial" w:hAnsi="Arial" w:cs="Arial"/>
        </w:rPr>
        <w:t xml:space="preserve">enquistada </w:t>
      </w:r>
      <w:r w:rsidR="0045220C">
        <w:rPr>
          <w:rFonts w:ascii="Arial" w:eastAsia="Arial" w:hAnsi="Arial" w:cs="Arial"/>
        </w:rPr>
        <w:t xml:space="preserve">en </w:t>
      </w:r>
      <w:r w:rsidR="0087078F">
        <w:rPr>
          <w:rFonts w:ascii="Arial" w:eastAsia="Arial" w:hAnsi="Arial" w:cs="Arial"/>
        </w:rPr>
        <w:t xml:space="preserve">el </w:t>
      </w:r>
      <w:r w:rsidR="00112AF3">
        <w:rPr>
          <w:rFonts w:ascii="Arial" w:eastAsia="Arial" w:hAnsi="Arial" w:cs="Arial"/>
        </w:rPr>
        <w:t>Estado</w:t>
      </w:r>
      <w:r w:rsidR="001D3497">
        <w:rPr>
          <w:rFonts w:ascii="Arial" w:eastAsia="Arial" w:hAnsi="Arial" w:cs="Arial"/>
        </w:rPr>
        <w:t>.</w:t>
      </w:r>
    </w:p>
    <w:p w14:paraId="7437F8D7" w14:textId="43CA5E1B" w:rsidR="00CC384C" w:rsidRDefault="006A49E2" w:rsidP="00DB2790">
      <w:p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otro lado, aparecen las </w:t>
      </w:r>
      <w:r w:rsidRPr="00E462E3">
        <w:rPr>
          <w:rFonts w:ascii="Arial" w:eastAsia="Arial" w:hAnsi="Arial" w:cs="Arial"/>
          <w:b/>
        </w:rPr>
        <w:t xml:space="preserve">denuncias de errores en las </w:t>
      </w:r>
      <w:r w:rsidR="001D3497" w:rsidRPr="00E462E3">
        <w:rPr>
          <w:rFonts w:ascii="Arial" w:eastAsia="Arial" w:hAnsi="Arial" w:cs="Arial"/>
          <w:b/>
        </w:rPr>
        <w:t>auditorías a las pensiones no contributivas por invalidez</w:t>
      </w:r>
      <w:r w:rsidR="001D3497">
        <w:rPr>
          <w:rFonts w:ascii="Arial" w:eastAsia="Arial" w:hAnsi="Arial" w:cs="Arial"/>
        </w:rPr>
        <w:t xml:space="preserve">. </w:t>
      </w:r>
      <w:r w:rsidR="004B698A">
        <w:rPr>
          <w:rFonts w:ascii="Arial" w:eastAsia="Arial" w:hAnsi="Arial" w:cs="Arial"/>
        </w:rPr>
        <w:t xml:space="preserve">Estas pensiones se otorgan a personas con incapacidad superior al 66% y </w:t>
      </w:r>
      <w:r>
        <w:rPr>
          <w:rFonts w:ascii="Arial" w:eastAsia="Arial" w:hAnsi="Arial" w:cs="Arial"/>
        </w:rPr>
        <w:t>en situación de vulnerabilidad</w:t>
      </w:r>
      <w:r w:rsidR="004B698A">
        <w:rPr>
          <w:rFonts w:ascii="Arial" w:eastAsia="Arial" w:hAnsi="Arial" w:cs="Arial"/>
        </w:rPr>
        <w:t xml:space="preserve">. </w:t>
      </w:r>
      <w:r w:rsidR="00114389">
        <w:rPr>
          <w:rFonts w:ascii="Arial" w:eastAsia="Arial" w:hAnsi="Arial" w:cs="Arial"/>
        </w:rPr>
        <w:t>En</w:t>
      </w:r>
      <w:r>
        <w:rPr>
          <w:rFonts w:ascii="Arial" w:eastAsia="Arial" w:hAnsi="Arial" w:cs="Arial"/>
        </w:rPr>
        <w:t>tre los años</w:t>
      </w:r>
      <w:r w:rsidR="00114389">
        <w:rPr>
          <w:rFonts w:ascii="Arial" w:eastAsia="Arial" w:hAnsi="Arial" w:cs="Arial"/>
        </w:rPr>
        <w:t xml:space="preserve"> 2000</w:t>
      </w:r>
      <w:r w:rsidR="004B698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y 2023 </w:t>
      </w:r>
      <w:r w:rsidR="004B698A">
        <w:rPr>
          <w:rFonts w:ascii="Arial" w:eastAsia="Arial" w:hAnsi="Arial" w:cs="Arial"/>
        </w:rPr>
        <w:t xml:space="preserve">las pensiones por invalidez </w:t>
      </w:r>
      <w:r>
        <w:rPr>
          <w:rFonts w:ascii="Arial" w:eastAsia="Arial" w:hAnsi="Arial" w:cs="Arial"/>
        </w:rPr>
        <w:t xml:space="preserve">pasaron de </w:t>
      </w:r>
      <w:r w:rsidR="004B698A">
        <w:rPr>
          <w:rFonts w:ascii="Arial" w:eastAsia="Arial" w:hAnsi="Arial" w:cs="Arial"/>
        </w:rPr>
        <w:t>75 mil</w:t>
      </w:r>
      <w:r>
        <w:rPr>
          <w:rFonts w:ascii="Arial" w:eastAsia="Arial" w:hAnsi="Arial" w:cs="Arial"/>
        </w:rPr>
        <w:t xml:space="preserve"> a 1,2 millones</w:t>
      </w:r>
      <w:r w:rsidR="004B698A">
        <w:rPr>
          <w:rFonts w:ascii="Arial" w:eastAsia="Arial" w:hAnsi="Arial" w:cs="Arial"/>
        </w:rPr>
        <w:t xml:space="preserve">. Ante las sospechas </w:t>
      </w:r>
      <w:r w:rsidR="0045220C">
        <w:rPr>
          <w:rFonts w:ascii="Arial" w:eastAsia="Arial" w:hAnsi="Arial" w:cs="Arial"/>
        </w:rPr>
        <w:t>que genera</w:t>
      </w:r>
      <w:r w:rsidR="00114389">
        <w:rPr>
          <w:rFonts w:ascii="Arial" w:eastAsia="Arial" w:hAnsi="Arial" w:cs="Arial"/>
        </w:rPr>
        <w:t xml:space="preserve"> semejante</w:t>
      </w:r>
      <w:r w:rsidR="004B698A">
        <w:rPr>
          <w:rFonts w:ascii="Arial" w:eastAsia="Arial" w:hAnsi="Arial" w:cs="Arial"/>
        </w:rPr>
        <w:t xml:space="preserve"> crecimiento </w:t>
      </w:r>
      <w:r>
        <w:rPr>
          <w:rFonts w:ascii="Arial" w:eastAsia="Arial" w:hAnsi="Arial" w:cs="Arial"/>
        </w:rPr>
        <w:t>se</w:t>
      </w:r>
      <w:r w:rsidR="004B698A">
        <w:rPr>
          <w:rFonts w:ascii="Arial" w:eastAsia="Arial" w:hAnsi="Arial" w:cs="Arial"/>
        </w:rPr>
        <w:t xml:space="preserve"> encar</w:t>
      </w:r>
      <w:r w:rsidR="00114389">
        <w:rPr>
          <w:rFonts w:ascii="Arial" w:eastAsia="Arial" w:hAnsi="Arial" w:cs="Arial"/>
        </w:rPr>
        <w:t>ó</w:t>
      </w:r>
      <w:r w:rsidR="004B698A">
        <w:rPr>
          <w:rFonts w:ascii="Arial" w:eastAsia="Arial" w:hAnsi="Arial" w:cs="Arial"/>
        </w:rPr>
        <w:t xml:space="preserve"> una auditoría masiva</w:t>
      </w:r>
      <w:r>
        <w:rPr>
          <w:rFonts w:ascii="Arial" w:eastAsia="Arial" w:hAnsi="Arial" w:cs="Arial"/>
        </w:rPr>
        <w:t>. Como resultado</w:t>
      </w:r>
      <w:r w:rsidR="0045220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pululan denuncias en distintas partes del país de personas con</w:t>
      </w:r>
      <w:r w:rsidR="004B698A">
        <w:rPr>
          <w:rFonts w:ascii="Arial" w:eastAsia="Arial" w:hAnsi="Arial" w:cs="Arial"/>
        </w:rPr>
        <w:t xml:space="preserve"> visibles manifestaciones incapacit</w:t>
      </w:r>
      <w:r>
        <w:rPr>
          <w:rFonts w:ascii="Arial" w:eastAsia="Arial" w:hAnsi="Arial" w:cs="Arial"/>
        </w:rPr>
        <w:t>antes cuyas prestaciones fueron</w:t>
      </w:r>
      <w:r w:rsidR="004B698A">
        <w:rPr>
          <w:rFonts w:ascii="Arial" w:eastAsia="Arial" w:hAnsi="Arial" w:cs="Arial"/>
        </w:rPr>
        <w:t xml:space="preserve"> suspendidas</w:t>
      </w:r>
      <w:r w:rsidR="007662CB">
        <w:rPr>
          <w:rFonts w:ascii="Arial" w:eastAsia="Arial" w:hAnsi="Arial" w:cs="Arial"/>
        </w:rPr>
        <w:t xml:space="preserve"> y otras que </w:t>
      </w:r>
      <w:r w:rsidR="001812FF">
        <w:rPr>
          <w:rFonts w:ascii="Arial" w:eastAsia="Arial" w:hAnsi="Arial" w:cs="Arial"/>
        </w:rPr>
        <w:t>se quejan por</w:t>
      </w:r>
      <w:r w:rsidR="0045220C">
        <w:rPr>
          <w:rFonts w:ascii="Arial" w:eastAsia="Arial" w:hAnsi="Arial" w:cs="Arial"/>
        </w:rPr>
        <w:t xml:space="preserve"> el maltrato y el sometimiento</w:t>
      </w:r>
      <w:r w:rsidR="007662CB">
        <w:rPr>
          <w:rFonts w:ascii="Arial" w:eastAsia="Arial" w:hAnsi="Arial" w:cs="Arial"/>
        </w:rPr>
        <w:t xml:space="preserve"> a tr</w:t>
      </w:r>
      <w:r w:rsidR="0045220C">
        <w:rPr>
          <w:rFonts w:ascii="Arial" w:eastAsia="Arial" w:hAnsi="Arial" w:cs="Arial"/>
        </w:rPr>
        <w:t>á</w:t>
      </w:r>
      <w:r w:rsidR="007662CB">
        <w:rPr>
          <w:rFonts w:ascii="Arial" w:eastAsia="Arial" w:hAnsi="Arial" w:cs="Arial"/>
        </w:rPr>
        <w:t>mites muy engorrosos</w:t>
      </w:r>
      <w:r w:rsidR="0045220C">
        <w:rPr>
          <w:rFonts w:ascii="Arial" w:eastAsia="Arial" w:hAnsi="Arial" w:cs="Arial"/>
        </w:rPr>
        <w:t>,</w:t>
      </w:r>
      <w:r w:rsidR="007662CB">
        <w:rPr>
          <w:rFonts w:ascii="Arial" w:eastAsia="Arial" w:hAnsi="Arial" w:cs="Arial"/>
        </w:rPr>
        <w:t xml:space="preserve"> burocráticos</w:t>
      </w:r>
      <w:r w:rsidR="0045220C">
        <w:rPr>
          <w:rFonts w:ascii="Arial" w:eastAsia="Arial" w:hAnsi="Arial" w:cs="Arial"/>
        </w:rPr>
        <w:t xml:space="preserve"> y hasta irrazonables</w:t>
      </w:r>
      <w:r w:rsidR="004B698A">
        <w:rPr>
          <w:rFonts w:ascii="Arial" w:eastAsia="Arial" w:hAnsi="Arial" w:cs="Arial"/>
        </w:rPr>
        <w:t>.</w:t>
      </w:r>
      <w:r w:rsidR="001D3497">
        <w:rPr>
          <w:rFonts w:ascii="Arial" w:eastAsia="Arial" w:hAnsi="Arial" w:cs="Arial"/>
        </w:rPr>
        <w:t xml:space="preserve"> </w:t>
      </w:r>
    </w:p>
    <w:p w14:paraId="17703F8B" w14:textId="761CC046" w:rsidR="000D15B2" w:rsidRDefault="007662CB">
      <w:p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indagar si hubo fraudes en el otorgamiento de </w:t>
      </w:r>
      <w:r w:rsidR="0045220C">
        <w:rPr>
          <w:rFonts w:ascii="Arial" w:eastAsia="Arial" w:hAnsi="Arial" w:cs="Arial"/>
        </w:rPr>
        <w:t xml:space="preserve">las </w:t>
      </w:r>
      <w:r>
        <w:rPr>
          <w:rFonts w:ascii="Arial" w:eastAsia="Arial" w:hAnsi="Arial" w:cs="Arial"/>
        </w:rPr>
        <w:t>pensiones</w:t>
      </w:r>
      <w:r w:rsidR="0045220C">
        <w:rPr>
          <w:rFonts w:ascii="Arial" w:eastAsia="Arial" w:hAnsi="Arial" w:cs="Arial"/>
        </w:rPr>
        <w:t xml:space="preserve"> por invalidez</w:t>
      </w:r>
      <w:r>
        <w:rPr>
          <w:rFonts w:ascii="Arial" w:eastAsia="Arial" w:hAnsi="Arial" w:cs="Arial"/>
        </w:rPr>
        <w:t xml:space="preserve"> y cuál sería su </w:t>
      </w:r>
      <w:r w:rsidR="00844834">
        <w:rPr>
          <w:rFonts w:ascii="Arial" w:eastAsia="Arial" w:hAnsi="Arial" w:cs="Arial"/>
        </w:rPr>
        <w:t xml:space="preserve">magnitud </w:t>
      </w:r>
      <w:r w:rsidR="0045220C">
        <w:rPr>
          <w:rFonts w:ascii="Arial" w:eastAsia="Arial" w:hAnsi="Arial" w:cs="Arial"/>
        </w:rPr>
        <w:t>hay que partir de</w:t>
      </w:r>
      <w:r>
        <w:rPr>
          <w:rFonts w:ascii="Arial" w:eastAsia="Arial" w:hAnsi="Arial" w:cs="Arial"/>
        </w:rPr>
        <w:t xml:space="preserve"> que </w:t>
      </w:r>
      <w:r w:rsidR="0045220C" w:rsidRPr="00E462E3">
        <w:rPr>
          <w:rFonts w:ascii="Arial" w:eastAsia="Arial" w:hAnsi="Arial" w:cs="Arial"/>
          <w:b/>
        </w:rPr>
        <w:t>en el</w:t>
      </w:r>
      <w:r w:rsidRPr="00E462E3">
        <w:rPr>
          <w:rFonts w:ascii="Arial" w:eastAsia="Arial" w:hAnsi="Arial" w:cs="Arial"/>
          <w:b/>
        </w:rPr>
        <w:t xml:space="preserve"> país hay </w:t>
      </w:r>
      <w:r w:rsidR="00114389" w:rsidRPr="00E462E3">
        <w:rPr>
          <w:rFonts w:ascii="Arial" w:eastAsia="Arial" w:hAnsi="Arial" w:cs="Arial"/>
          <w:b/>
        </w:rPr>
        <w:t>25 pensiones por invalidez cada 1.000 habitantes</w:t>
      </w:r>
      <w:r w:rsidR="00114389">
        <w:rPr>
          <w:rFonts w:ascii="Arial" w:eastAsia="Arial" w:hAnsi="Arial" w:cs="Arial"/>
        </w:rPr>
        <w:t>. Si</w:t>
      </w:r>
      <w:r>
        <w:rPr>
          <w:rFonts w:ascii="Arial" w:eastAsia="Arial" w:hAnsi="Arial" w:cs="Arial"/>
        </w:rPr>
        <w:t xml:space="preserve"> se desagrega esta información por provincia aparece que</w:t>
      </w:r>
      <w:r w:rsidR="0070308D">
        <w:rPr>
          <w:rFonts w:ascii="Arial" w:eastAsia="Arial" w:hAnsi="Arial" w:cs="Arial"/>
        </w:rPr>
        <w:t>:</w:t>
      </w:r>
      <w:r w:rsidR="00627EEE">
        <w:rPr>
          <w:rFonts w:ascii="Arial" w:eastAsia="Arial" w:hAnsi="Arial" w:cs="Arial"/>
        </w:rPr>
        <w:t xml:space="preserve"> </w:t>
      </w:r>
    </w:p>
    <w:p w14:paraId="48643F8E" w14:textId="2FBA5013" w:rsidR="00FD4E95" w:rsidRDefault="00E532E1" w:rsidP="00E66AB9">
      <w:pPr>
        <w:numPr>
          <w:ilvl w:val="0"/>
          <w:numId w:val="1"/>
        </w:num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</w:t>
      </w:r>
      <w:r w:rsidR="00114389">
        <w:rPr>
          <w:rFonts w:ascii="Arial" w:eastAsia="Arial" w:hAnsi="Arial" w:cs="Arial"/>
          <w:b/>
          <w:bCs/>
        </w:rPr>
        <w:t>Chaco</w:t>
      </w:r>
      <w:r>
        <w:rPr>
          <w:rFonts w:ascii="Arial" w:eastAsia="Arial" w:hAnsi="Arial" w:cs="Arial"/>
        </w:rPr>
        <w:t xml:space="preserve"> </w:t>
      </w:r>
      <w:r w:rsidR="00114389">
        <w:rPr>
          <w:rFonts w:ascii="Arial" w:eastAsia="Arial" w:hAnsi="Arial" w:cs="Arial"/>
        </w:rPr>
        <w:t>hay</w:t>
      </w:r>
      <w:r w:rsidR="0049211C">
        <w:rPr>
          <w:rFonts w:ascii="Arial" w:eastAsia="Arial" w:hAnsi="Arial" w:cs="Arial"/>
        </w:rPr>
        <w:t xml:space="preserve"> </w:t>
      </w:r>
      <w:r w:rsidR="00114389">
        <w:rPr>
          <w:rFonts w:ascii="Arial" w:eastAsia="Arial" w:hAnsi="Arial" w:cs="Arial"/>
          <w:b/>
          <w:bCs/>
        </w:rPr>
        <w:t>86</w:t>
      </w:r>
      <w:r w:rsidR="00DB1CF3">
        <w:rPr>
          <w:rFonts w:ascii="Arial" w:eastAsia="Arial" w:hAnsi="Arial" w:cs="Arial"/>
        </w:rPr>
        <w:t xml:space="preserve"> </w:t>
      </w:r>
      <w:r w:rsidR="00114389">
        <w:rPr>
          <w:rFonts w:ascii="Arial" w:eastAsia="Arial" w:hAnsi="Arial" w:cs="Arial"/>
        </w:rPr>
        <w:t>pensiones por invalidez cada 1.000 habitantes</w:t>
      </w:r>
    </w:p>
    <w:p w14:paraId="3CE44324" w14:textId="07EEE42D" w:rsidR="00445BB5" w:rsidRDefault="00DB1CF3" w:rsidP="00445BB5">
      <w:pPr>
        <w:numPr>
          <w:ilvl w:val="0"/>
          <w:numId w:val="1"/>
        </w:numPr>
        <w:spacing w:before="120" w:after="120" w:line="300" w:lineRule="auto"/>
        <w:jc w:val="both"/>
        <w:rPr>
          <w:rFonts w:ascii="Arial" w:eastAsia="Arial" w:hAnsi="Arial" w:cs="Arial"/>
        </w:rPr>
      </w:pPr>
      <w:r w:rsidRPr="00445BB5">
        <w:rPr>
          <w:rFonts w:ascii="Arial" w:eastAsia="Arial" w:hAnsi="Arial" w:cs="Arial"/>
        </w:rPr>
        <w:t xml:space="preserve">En </w:t>
      </w:r>
      <w:r w:rsidR="00114389">
        <w:rPr>
          <w:rFonts w:ascii="Arial" w:eastAsia="Arial" w:hAnsi="Arial" w:cs="Arial"/>
          <w:b/>
          <w:bCs/>
        </w:rPr>
        <w:t>Salta, Tucumán y Catamarca</w:t>
      </w:r>
      <w:r w:rsidRPr="00445BB5">
        <w:rPr>
          <w:rFonts w:ascii="Arial" w:eastAsia="Arial" w:hAnsi="Arial" w:cs="Arial"/>
        </w:rPr>
        <w:t xml:space="preserve"> </w:t>
      </w:r>
      <w:r w:rsidR="00114389">
        <w:rPr>
          <w:rFonts w:ascii="Arial" w:eastAsia="Arial" w:hAnsi="Arial" w:cs="Arial"/>
        </w:rPr>
        <w:t xml:space="preserve">hay </w:t>
      </w:r>
      <w:r w:rsidR="00114389" w:rsidRPr="001C5356">
        <w:rPr>
          <w:rFonts w:ascii="Arial" w:eastAsia="Arial" w:hAnsi="Arial" w:cs="Arial"/>
          <w:b/>
          <w:bCs/>
        </w:rPr>
        <w:t>40</w:t>
      </w:r>
      <w:r w:rsidR="00114389">
        <w:rPr>
          <w:rFonts w:ascii="Arial" w:eastAsia="Arial" w:hAnsi="Arial" w:cs="Arial"/>
        </w:rPr>
        <w:t xml:space="preserve"> pensiones por invalidez por 1.000 habitantes</w:t>
      </w:r>
      <w:r w:rsidR="00FD4E95" w:rsidRPr="00445BB5">
        <w:rPr>
          <w:rFonts w:ascii="Arial" w:eastAsia="Arial" w:hAnsi="Arial" w:cs="Arial"/>
        </w:rPr>
        <w:t>.</w:t>
      </w:r>
    </w:p>
    <w:p w14:paraId="10BCD3FA" w14:textId="02474E31" w:rsidR="000D15B2" w:rsidRPr="00445BB5" w:rsidRDefault="00FD4E95" w:rsidP="00445BB5">
      <w:pPr>
        <w:numPr>
          <w:ilvl w:val="0"/>
          <w:numId w:val="1"/>
        </w:numPr>
        <w:spacing w:before="120" w:after="120" w:line="300" w:lineRule="auto"/>
        <w:jc w:val="both"/>
        <w:rPr>
          <w:rFonts w:ascii="Arial" w:eastAsia="Arial" w:hAnsi="Arial" w:cs="Arial"/>
        </w:rPr>
      </w:pPr>
      <w:r w:rsidRPr="00445BB5">
        <w:rPr>
          <w:rFonts w:ascii="Arial" w:eastAsia="Arial" w:hAnsi="Arial" w:cs="Arial"/>
        </w:rPr>
        <w:t>E</w:t>
      </w:r>
      <w:r w:rsidR="00DB1CF3" w:rsidRPr="00445BB5">
        <w:rPr>
          <w:rFonts w:ascii="Arial" w:eastAsia="Arial" w:hAnsi="Arial" w:cs="Arial"/>
        </w:rPr>
        <w:t xml:space="preserve">n </w:t>
      </w:r>
      <w:r w:rsidR="00DB1CF3" w:rsidRPr="00445BB5">
        <w:rPr>
          <w:rFonts w:ascii="Arial" w:eastAsia="Arial" w:hAnsi="Arial" w:cs="Arial"/>
          <w:b/>
          <w:bCs/>
        </w:rPr>
        <w:t>Ciudad Autó</w:t>
      </w:r>
      <w:r w:rsidR="00E532E1" w:rsidRPr="00445BB5">
        <w:rPr>
          <w:rFonts w:ascii="Arial" w:eastAsia="Arial" w:hAnsi="Arial" w:cs="Arial"/>
          <w:b/>
          <w:bCs/>
        </w:rPr>
        <w:t xml:space="preserve">noma de Buenos Aires </w:t>
      </w:r>
      <w:r w:rsidR="00114389">
        <w:rPr>
          <w:rFonts w:ascii="Arial" w:eastAsia="Arial" w:hAnsi="Arial" w:cs="Arial"/>
        </w:rPr>
        <w:t>hay</w:t>
      </w:r>
      <w:r w:rsidR="00DB1CF3" w:rsidRPr="00AE04A3">
        <w:rPr>
          <w:rFonts w:ascii="Arial" w:eastAsia="Arial" w:hAnsi="Arial" w:cs="Arial"/>
        </w:rPr>
        <w:t xml:space="preserve"> </w:t>
      </w:r>
      <w:r w:rsidR="00114389">
        <w:rPr>
          <w:rFonts w:ascii="Arial" w:eastAsia="Arial" w:hAnsi="Arial" w:cs="Arial"/>
          <w:b/>
          <w:bCs/>
        </w:rPr>
        <w:t xml:space="preserve">8 </w:t>
      </w:r>
      <w:r w:rsidR="001C5356">
        <w:rPr>
          <w:rFonts w:ascii="Arial" w:eastAsia="Arial" w:hAnsi="Arial" w:cs="Arial"/>
        </w:rPr>
        <w:t>por cada 1.000 habitantes</w:t>
      </w:r>
      <w:r w:rsidRPr="00445BB5">
        <w:rPr>
          <w:rFonts w:ascii="Arial" w:eastAsia="Arial" w:hAnsi="Arial" w:cs="Arial"/>
        </w:rPr>
        <w:t>.</w:t>
      </w:r>
      <w:r w:rsidR="0070308D" w:rsidRPr="00445BB5">
        <w:rPr>
          <w:rFonts w:ascii="Arial" w:eastAsia="Arial" w:hAnsi="Arial" w:cs="Arial"/>
        </w:rPr>
        <w:t xml:space="preserve"> </w:t>
      </w:r>
    </w:p>
    <w:p w14:paraId="5D693090" w14:textId="3DBEA684" w:rsidR="00C63FE1" w:rsidRDefault="0070308D" w:rsidP="001C5356">
      <w:p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Estos datos muestran </w:t>
      </w:r>
      <w:r w:rsidR="001C5356">
        <w:rPr>
          <w:rFonts w:ascii="Arial" w:eastAsia="Arial" w:hAnsi="Arial" w:cs="Arial"/>
        </w:rPr>
        <w:t xml:space="preserve">una gran dispersión en las pensiones no contributivas por invalidez según la provincia. Chaco tiene 10 veces más pensiones otorgadas que Ciudad de Buenos Aires y 2 veces más que sus provincias vecinas </w:t>
      </w:r>
      <w:r w:rsidR="007662CB">
        <w:rPr>
          <w:rFonts w:ascii="Arial" w:eastAsia="Arial" w:hAnsi="Arial" w:cs="Arial"/>
        </w:rPr>
        <w:t xml:space="preserve">con </w:t>
      </w:r>
      <w:r w:rsidR="001C5356">
        <w:rPr>
          <w:rFonts w:ascii="Arial" w:eastAsia="Arial" w:hAnsi="Arial" w:cs="Arial"/>
        </w:rPr>
        <w:t>similar</w:t>
      </w:r>
      <w:r w:rsidR="007662CB">
        <w:rPr>
          <w:rFonts w:ascii="Arial" w:eastAsia="Arial" w:hAnsi="Arial" w:cs="Arial"/>
        </w:rPr>
        <w:t>es</w:t>
      </w:r>
      <w:r w:rsidR="001C5356">
        <w:rPr>
          <w:rFonts w:ascii="Arial" w:eastAsia="Arial" w:hAnsi="Arial" w:cs="Arial"/>
        </w:rPr>
        <w:t xml:space="preserve"> perfil</w:t>
      </w:r>
      <w:r w:rsidR="007662CB">
        <w:rPr>
          <w:rFonts w:ascii="Arial" w:eastAsia="Arial" w:hAnsi="Arial" w:cs="Arial"/>
        </w:rPr>
        <w:t>es</w:t>
      </w:r>
      <w:r w:rsidR="001C5356">
        <w:rPr>
          <w:rFonts w:ascii="Arial" w:eastAsia="Arial" w:hAnsi="Arial" w:cs="Arial"/>
        </w:rPr>
        <w:t xml:space="preserve"> socioeconómico</w:t>
      </w:r>
      <w:r w:rsidR="007662CB">
        <w:rPr>
          <w:rFonts w:ascii="Arial" w:eastAsia="Arial" w:hAnsi="Arial" w:cs="Arial"/>
        </w:rPr>
        <w:t>s</w:t>
      </w:r>
      <w:r w:rsidR="004B599C" w:rsidRPr="00E15F60">
        <w:rPr>
          <w:rFonts w:ascii="Arial" w:eastAsia="Arial" w:hAnsi="Arial" w:cs="Arial"/>
          <w:bCs/>
        </w:rPr>
        <w:t>.</w:t>
      </w:r>
      <w:r w:rsidR="00053BB3">
        <w:rPr>
          <w:rFonts w:ascii="Arial" w:eastAsia="Arial" w:hAnsi="Arial" w:cs="Arial"/>
        </w:rPr>
        <w:t xml:space="preserve"> </w:t>
      </w:r>
      <w:r w:rsidR="007662CB">
        <w:rPr>
          <w:rFonts w:ascii="Arial" w:eastAsia="Arial" w:hAnsi="Arial" w:cs="Arial"/>
        </w:rPr>
        <w:t xml:space="preserve">A esto hay que sumar </w:t>
      </w:r>
      <w:r w:rsidR="005627AC">
        <w:rPr>
          <w:rFonts w:ascii="Arial" w:eastAsia="Arial" w:hAnsi="Arial" w:cs="Arial"/>
        </w:rPr>
        <w:t>que,</w:t>
      </w:r>
      <w:r w:rsidR="007662CB">
        <w:rPr>
          <w:rFonts w:ascii="Arial" w:eastAsia="Arial" w:hAnsi="Arial" w:cs="Arial"/>
        </w:rPr>
        <w:t xml:space="preserve"> </w:t>
      </w:r>
      <w:r w:rsidR="00C63FE1">
        <w:rPr>
          <w:rFonts w:ascii="Arial" w:eastAsia="Arial" w:hAnsi="Arial" w:cs="Arial"/>
        </w:rPr>
        <w:t>en Chaco</w:t>
      </w:r>
      <w:r w:rsidR="007662CB">
        <w:rPr>
          <w:rFonts w:ascii="Arial" w:eastAsia="Arial" w:hAnsi="Arial" w:cs="Arial"/>
        </w:rPr>
        <w:t>,</w:t>
      </w:r>
      <w:r w:rsidR="00C63FE1">
        <w:rPr>
          <w:rFonts w:ascii="Arial" w:eastAsia="Arial" w:hAnsi="Arial" w:cs="Arial"/>
        </w:rPr>
        <w:t xml:space="preserve"> Santiago</w:t>
      </w:r>
      <w:r w:rsidR="007662CB">
        <w:rPr>
          <w:rFonts w:ascii="Arial" w:eastAsia="Arial" w:hAnsi="Arial" w:cs="Arial"/>
        </w:rPr>
        <w:t xml:space="preserve"> del Estero</w:t>
      </w:r>
      <w:r w:rsidR="00C63FE1">
        <w:rPr>
          <w:rFonts w:ascii="Arial" w:eastAsia="Arial" w:hAnsi="Arial" w:cs="Arial"/>
        </w:rPr>
        <w:t xml:space="preserve">, Formosa, Misiones, Corrientes y La Rioja hay más pensiones por invalidez que </w:t>
      </w:r>
      <w:r w:rsidR="005627AC">
        <w:rPr>
          <w:rFonts w:ascii="Arial" w:eastAsia="Arial" w:hAnsi="Arial" w:cs="Arial"/>
        </w:rPr>
        <w:t xml:space="preserve">Certificados Únicos de Discapacidad (CUD). </w:t>
      </w:r>
      <w:r w:rsidR="005627AC" w:rsidRPr="00E462E3">
        <w:rPr>
          <w:rFonts w:ascii="Arial" w:eastAsia="Arial" w:hAnsi="Arial" w:cs="Arial"/>
          <w:b/>
        </w:rPr>
        <w:t>Que haya tanta dispersión entre provincias e inconsistencias entre pensiones y CUD sugiere que los mecanismos aplicados fueron muy permeables a las irregularidades</w:t>
      </w:r>
      <w:r w:rsidR="00C63FE1">
        <w:rPr>
          <w:rFonts w:ascii="Arial" w:eastAsia="Arial" w:hAnsi="Arial" w:cs="Arial"/>
        </w:rPr>
        <w:t>.</w:t>
      </w:r>
    </w:p>
    <w:p w14:paraId="5904EF1D" w14:textId="6014E85A" w:rsidR="00D03222" w:rsidRDefault="005627AC" w:rsidP="001C5356">
      <w:pPr>
        <w:spacing w:before="120" w:after="120" w:line="30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 indicios</w:t>
      </w:r>
      <w:r w:rsidR="00F8273D">
        <w:rPr>
          <w:rFonts w:ascii="Arial" w:eastAsia="Arial" w:hAnsi="Arial" w:cs="Arial"/>
        </w:rPr>
        <w:t xml:space="preserve"> de ilegalidad</w:t>
      </w:r>
      <w:r>
        <w:rPr>
          <w:rFonts w:ascii="Arial" w:eastAsia="Arial" w:hAnsi="Arial" w:cs="Arial"/>
        </w:rPr>
        <w:t xml:space="preserve"> tan sugerentes se justifica </w:t>
      </w:r>
      <w:r w:rsidR="007654CF">
        <w:rPr>
          <w:rFonts w:ascii="Arial" w:eastAsia="Arial" w:hAnsi="Arial" w:cs="Arial"/>
        </w:rPr>
        <w:t xml:space="preserve">y forma parte de una administración responsable del Estado ejecutar </w:t>
      </w:r>
      <w:r>
        <w:rPr>
          <w:rFonts w:ascii="Arial" w:eastAsia="Arial" w:hAnsi="Arial" w:cs="Arial"/>
        </w:rPr>
        <w:t xml:space="preserve">un plan de auditoría </w:t>
      </w:r>
      <w:r w:rsidR="00F8273D">
        <w:rPr>
          <w:rFonts w:ascii="Arial" w:eastAsia="Arial" w:hAnsi="Arial" w:cs="Arial"/>
        </w:rPr>
        <w:t>para</w:t>
      </w:r>
      <w:r>
        <w:rPr>
          <w:rFonts w:ascii="Arial" w:eastAsia="Arial" w:hAnsi="Arial" w:cs="Arial"/>
        </w:rPr>
        <w:t xml:space="preserve"> depurar el padrón de beneficiarios. Esta es la manera de corregir las consecuencias de irregularidades cometidas en el pasado y concentrar los recursos en mejorar la asistencia a personas discapacitadas y en estado de vulnerabilidad</w:t>
      </w:r>
      <w:r w:rsidR="00D6666F">
        <w:rPr>
          <w:rFonts w:ascii="Arial" w:eastAsia="Arial" w:hAnsi="Arial" w:cs="Arial"/>
        </w:rPr>
        <w:t xml:space="preserve">. Sin embargo, </w:t>
      </w:r>
      <w:r w:rsidR="00D6666F" w:rsidRPr="00E462E3">
        <w:rPr>
          <w:rFonts w:ascii="Arial" w:eastAsia="Arial" w:hAnsi="Arial" w:cs="Arial"/>
          <w:b/>
        </w:rPr>
        <w:t xml:space="preserve">la ANDIS implementó </w:t>
      </w:r>
      <w:r w:rsidRPr="00E462E3">
        <w:rPr>
          <w:rFonts w:ascii="Arial" w:eastAsia="Arial" w:hAnsi="Arial" w:cs="Arial"/>
          <w:b/>
        </w:rPr>
        <w:t xml:space="preserve">el plan de auditoria </w:t>
      </w:r>
      <w:r w:rsidR="001812FF" w:rsidRPr="00E462E3">
        <w:rPr>
          <w:rFonts w:ascii="Arial" w:eastAsia="Arial" w:hAnsi="Arial" w:cs="Arial"/>
          <w:b/>
        </w:rPr>
        <w:t>utilizando instrumentos muy</w:t>
      </w:r>
      <w:r w:rsidRPr="00E462E3">
        <w:rPr>
          <w:rFonts w:ascii="Arial" w:eastAsia="Arial" w:hAnsi="Arial" w:cs="Arial"/>
          <w:b/>
        </w:rPr>
        <w:t xml:space="preserve"> </w:t>
      </w:r>
      <w:r w:rsidR="007654CF" w:rsidRPr="00E462E3">
        <w:rPr>
          <w:rFonts w:ascii="Arial" w:eastAsia="Arial" w:hAnsi="Arial" w:cs="Arial"/>
          <w:b/>
        </w:rPr>
        <w:t>rudimentarios</w:t>
      </w:r>
      <w:r w:rsidR="00D6666F">
        <w:rPr>
          <w:rFonts w:ascii="Arial" w:eastAsia="Arial" w:hAnsi="Arial" w:cs="Arial"/>
        </w:rPr>
        <w:t xml:space="preserve">. </w:t>
      </w:r>
      <w:r w:rsidR="007654CF">
        <w:rPr>
          <w:rFonts w:ascii="Arial" w:eastAsia="Arial" w:hAnsi="Arial" w:cs="Arial"/>
        </w:rPr>
        <w:t>Aparentemente s</w:t>
      </w:r>
      <w:r w:rsidR="00D6666F">
        <w:rPr>
          <w:rFonts w:ascii="Arial" w:eastAsia="Arial" w:hAnsi="Arial" w:cs="Arial"/>
        </w:rPr>
        <w:t xml:space="preserve">e enviaron citaciones </w:t>
      </w:r>
      <w:r w:rsidR="007654CF">
        <w:rPr>
          <w:rFonts w:ascii="Arial" w:eastAsia="Arial" w:hAnsi="Arial" w:cs="Arial"/>
        </w:rPr>
        <w:t xml:space="preserve">de manera </w:t>
      </w:r>
      <w:r w:rsidR="00D6666F">
        <w:rPr>
          <w:rFonts w:ascii="Arial" w:eastAsia="Arial" w:hAnsi="Arial" w:cs="Arial"/>
        </w:rPr>
        <w:t>masiva</w:t>
      </w:r>
      <w:r w:rsidR="007654CF">
        <w:rPr>
          <w:rFonts w:ascii="Arial" w:eastAsia="Arial" w:hAnsi="Arial" w:cs="Arial"/>
        </w:rPr>
        <w:t xml:space="preserve"> y sin un criterio estratégico </w:t>
      </w:r>
      <w:r w:rsidR="001812FF">
        <w:rPr>
          <w:rFonts w:ascii="Arial" w:eastAsia="Arial" w:hAnsi="Arial" w:cs="Arial"/>
        </w:rPr>
        <w:t>p</w:t>
      </w:r>
      <w:r w:rsidR="007654CF">
        <w:rPr>
          <w:rFonts w:ascii="Arial" w:eastAsia="Arial" w:hAnsi="Arial" w:cs="Arial"/>
        </w:rPr>
        <w:t>a</w:t>
      </w:r>
      <w:r w:rsidR="001812FF">
        <w:rPr>
          <w:rFonts w:ascii="Arial" w:eastAsia="Arial" w:hAnsi="Arial" w:cs="Arial"/>
        </w:rPr>
        <w:t>ra</w:t>
      </w:r>
      <w:r w:rsidR="007654CF">
        <w:rPr>
          <w:rFonts w:ascii="Arial" w:eastAsia="Arial" w:hAnsi="Arial" w:cs="Arial"/>
        </w:rPr>
        <w:t xml:space="preserve"> que los beneficiarios se presenten </w:t>
      </w:r>
      <w:r w:rsidR="00D6666F">
        <w:rPr>
          <w:rFonts w:ascii="Arial" w:eastAsia="Arial" w:hAnsi="Arial" w:cs="Arial"/>
        </w:rPr>
        <w:t>en oficinas públicas</w:t>
      </w:r>
      <w:r w:rsidR="007654CF">
        <w:rPr>
          <w:rFonts w:ascii="Arial" w:eastAsia="Arial" w:hAnsi="Arial" w:cs="Arial"/>
        </w:rPr>
        <w:t xml:space="preserve">. La consecuencia </w:t>
      </w:r>
      <w:r w:rsidR="00F14CC4">
        <w:rPr>
          <w:rFonts w:ascii="Arial" w:eastAsia="Arial" w:hAnsi="Arial" w:cs="Arial"/>
        </w:rPr>
        <w:t>fue</w:t>
      </w:r>
      <w:r w:rsidR="007654CF">
        <w:rPr>
          <w:rFonts w:ascii="Arial" w:eastAsia="Arial" w:hAnsi="Arial" w:cs="Arial"/>
        </w:rPr>
        <w:t xml:space="preserve"> el maltrato a</w:t>
      </w:r>
      <w:r w:rsidR="00D6666F">
        <w:rPr>
          <w:rFonts w:ascii="Arial" w:eastAsia="Arial" w:hAnsi="Arial" w:cs="Arial"/>
        </w:rPr>
        <w:t xml:space="preserve"> gente inválida </w:t>
      </w:r>
      <w:r w:rsidR="007654CF">
        <w:rPr>
          <w:rFonts w:ascii="Arial" w:eastAsia="Arial" w:hAnsi="Arial" w:cs="Arial"/>
        </w:rPr>
        <w:t xml:space="preserve">soportando </w:t>
      </w:r>
      <w:r w:rsidR="00D6666F">
        <w:rPr>
          <w:rFonts w:ascii="Arial" w:eastAsia="Arial" w:hAnsi="Arial" w:cs="Arial"/>
        </w:rPr>
        <w:t>largas demoras para ser atendida y la suspensión de</w:t>
      </w:r>
      <w:r w:rsidR="00C53F74">
        <w:rPr>
          <w:rFonts w:ascii="Arial" w:eastAsia="Arial" w:hAnsi="Arial" w:cs="Arial"/>
        </w:rPr>
        <w:t>l</w:t>
      </w:r>
      <w:r w:rsidR="00D6666F">
        <w:rPr>
          <w:rFonts w:ascii="Arial" w:eastAsia="Arial" w:hAnsi="Arial" w:cs="Arial"/>
        </w:rPr>
        <w:t xml:space="preserve"> beneficio</w:t>
      </w:r>
      <w:r w:rsidR="00F8273D">
        <w:rPr>
          <w:rFonts w:ascii="Arial" w:eastAsia="Arial" w:hAnsi="Arial" w:cs="Arial"/>
        </w:rPr>
        <w:t xml:space="preserve"> de manera </w:t>
      </w:r>
      <w:r w:rsidR="00112AF3">
        <w:rPr>
          <w:rFonts w:ascii="Arial" w:eastAsia="Arial" w:hAnsi="Arial" w:cs="Arial"/>
        </w:rPr>
        <w:t>arbitraria</w:t>
      </w:r>
      <w:r w:rsidR="007654CF">
        <w:rPr>
          <w:rFonts w:ascii="Arial" w:eastAsia="Arial" w:hAnsi="Arial" w:cs="Arial"/>
        </w:rPr>
        <w:t xml:space="preserve">. </w:t>
      </w:r>
      <w:r w:rsidR="00A316A2">
        <w:rPr>
          <w:rFonts w:ascii="Arial" w:eastAsia="Arial" w:hAnsi="Arial" w:cs="Arial"/>
        </w:rPr>
        <w:t xml:space="preserve">Por déficits de gestión el plan </w:t>
      </w:r>
      <w:r w:rsidR="001812FF">
        <w:rPr>
          <w:rFonts w:ascii="Arial" w:eastAsia="Arial" w:hAnsi="Arial" w:cs="Arial"/>
        </w:rPr>
        <w:t>fue</w:t>
      </w:r>
      <w:r w:rsidR="00A316A2">
        <w:rPr>
          <w:rFonts w:ascii="Arial" w:eastAsia="Arial" w:hAnsi="Arial" w:cs="Arial"/>
        </w:rPr>
        <w:t xml:space="preserve"> suspendido</w:t>
      </w:r>
      <w:r w:rsidR="00F8273D">
        <w:rPr>
          <w:rFonts w:ascii="Arial" w:eastAsia="Arial" w:hAnsi="Arial" w:cs="Arial"/>
        </w:rPr>
        <w:t>.</w:t>
      </w:r>
      <w:r w:rsidR="00A316A2">
        <w:rPr>
          <w:rFonts w:ascii="Arial" w:eastAsia="Arial" w:hAnsi="Arial" w:cs="Arial"/>
        </w:rPr>
        <w:t xml:space="preserve"> </w:t>
      </w:r>
      <w:r w:rsidR="00844834">
        <w:rPr>
          <w:rFonts w:ascii="Arial" w:eastAsia="Arial" w:hAnsi="Arial" w:cs="Arial"/>
        </w:rPr>
        <w:t>Resultado del plan: s</w:t>
      </w:r>
      <w:r w:rsidR="00A316A2">
        <w:rPr>
          <w:rFonts w:ascii="Arial" w:eastAsia="Arial" w:hAnsi="Arial" w:cs="Arial"/>
        </w:rPr>
        <w:t xml:space="preserve">e seguirán pagando </w:t>
      </w:r>
      <w:r w:rsidR="00D6666F">
        <w:rPr>
          <w:rFonts w:ascii="Arial" w:eastAsia="Arial" w:hAnsi="Arial" w:cs="Arial"/>
        </w:rPr>
        <w:t xml:space="preserve">pensiones </w:t>
      </w:r>
      <w:r w:rsidR="00A316A2">
        <w:rPr>
          <w:rFonts w:ascii="Arial" w:eastAsia="Arial" w:hAnsi="Arial" w:cs="Arial"/>
        </w:rPr>
        <w:t xml:space="preserve">otorgadas </w:t>
      </w:r>
      <w:r w:rsidR="00D6666F">
        <w:rPr>
          <w:rFonts w:ascii="Arial" w:eastAsia="Arial" w:hAnsi="Arial" w:cs="Arial"/>
        </w:rPr>
        <w:t xml:space="preserve">de manera fraudulenta </w:t>
      </w:r>
      <w:r w:rsidR="00A316A2">
        <w:rPr>
          <w:rFonts w:ascii="Arial" w:eastAsia="Arial" w:hAnsi="Arial" w:cs="Arial"/>
        </w:rPr>
        <w:t>y una gran cantidad de discapacitados sometidos</w:t>
      </w:r>
      <w:r w:rsidR="00F14CC4">
        <w:rPr>
          <w:rFonts w:ascii="Arial" w:eastAsia="Arial" w:hAnsi="Arial" w:cs="Arial"/>
        </w:rPr>
        <w:t>,</w:t>
      </w:r>
      <w:r w:rsidR="00A316A2">
        <w:rPr>
          <w:rFonts w:ascii="Arial" w:eastAsia="Arial" w:hAnsi="Arial" w:cs="Arial"/>
        </w:rPr>
        <w:t xml:space="preserve"> sin justificativos ni sentido</w:t>
      </w:r>
      <w:r w:rsidR="00F14CC4">
        <w:rPr>
          <w:rFonts w:ascii="Arial" w:eastAsia="Arial" w:hAnsi="Arial" w:cs="Arial"/>
        </w:rPr>
        <w:t>,</w:t>
      </w:r>
      <w:r w:rsidR="00A316A2">
        <w:rPr>
          <w:rFonts w:ascii="Arial" w:eastAsia="Arial" w:hAnsi="Arial" w:cs="Arial"/>
        </w:rPr>
        <w:t xml:space="preserve"> a </w:t>
      </w:r>
      <w:proofErr w:type="spellStart"/>
      <w:r w:rsidR="00A316A2">
        <w:rPr>
          <w:rFonts w:ascii="Arial" w:eastAsia="Arial" w:hAnsi="Arial" w:cs="Arial"/>
        </w:rPr>
        <w:t>tramites</w:t>
      </w:r>
      <w:proofErr w:type="spellEnd"/>
      <w:r w:rsidR="00A316A2">
        <w:rPr>
          <w:rFonts w:ascii="Arial" w:eastAsia="Arial" w:hAnsi="Arial" w:cs="Arial"/>
        </w:rPr>
        <w:t xml:space="preserve"> </w:t>
      </w:r>
      <w:r w:rsidR="00F8273D">
        <w:rPr>
          <w:rFonts w:ascii="Arial" w:eastAsia="Arial" w:hAnsi="Arial" w:cs="Arial"/>
        </w:rPr>
        <w:t>engorrosos</w:t>
      </w:r>
      <w:r w:rsidR="00A316A2">
        <w:rPr>
          <w:rFonts w:ascii="Arial" w:eastAsia="Arial" w:hAnsi="Arial" w:cs="Arial"/>
        </w:rPr>
        <w:t>.</w:t>
      </w:r>
    </w:p>
    <w:p w14:paraId="5EA78921" w14:textId="3A0C619F" w:rsidR="00284242" w:rsidRDefault="00112AF3" w:rsidP="001C5356">
      <w:pPr>
        <w:spacing w:before="120" w:after="120" w:line="300" w:lineRule="auto"/>
        <w:jc w:val="both"/>
        <w:rPr>
          <w:rFonts w:ascii="Arial" w:eastAsia="Arial" w:hAnsi="Arial" w:cs="Arial"/>
        </w:rPr>
      </w:pPr>
      <w:r w:rsidRPr="00737A50">
        <w:rPr>
          <w:rFonts w:ascii="Arial" w:eastAsia="Arial" w:hAnsi="Arial" w:cs="Arial"/>
          <w:bCs/>
        </w:rPr>
        <w:t>Es correcto e</w:t>
      </w:r>
      <w:r w:rsidR="00A316A2" w:rsidRPr="00737A50">
        <w:rPr>
          <w:rFonts w:ascii="Arial" w:eastAsia="Arial" w:hAnsi="Arial" w:cs="Arial"/>
          <w:bCs/>
        </w:rPr>
        <w:t>l</w:t>
      </w:r>
      <w:r w:rsidR="002708F2" w:rsidRPr="00737A50">
        <w:rPr>
          <w:rFonts w:ascii="Arial" w:eastAsia="Arial" w:hAnsi="Arial" w:cs="Arial"/>
          <w:bCs/>
        </w:rPr>
        <w:t xml:space="preserve"> </w:t>
      </w:r>
      <w:r w:rsidRPr="00737A50">
        <w:rPr>
          <w:rFonts w:ascii="Arial" w:eastAsia="Arial" w:hAnsi="Arial" w:cs="Arial"/>
          <w:bCs/>
        </w:rPr>
        <w:t>diagnóstico de que el</w:t>
      </w:r>
      <w:r w:rsidR="00A316A2" w:rsidRPr="00737A50">
        <w:rPr>
          <w:rFonts w:ascii="Arial" w:eastAsia="Arial" w:hAnsi="Arial" w:cs="Arial"/>
          <w:bCs/>
        </w:rPr>
        <w:t xml:space="preserve"> principal</w:t>
      </w:r>
      <w:r w:rsidR="00F8273D" w:rsidRPr="00737A50">
        <w:rPr>
          <w:rFonts w:ascii="Arial" w:eastAsia="Arial" w:hAnsi="Arial" w:cs="Arial"/>
          <w:bCs/>
        </w:rPr>
        <w:t xml:space="preserve"> factor</w:t>
      </w:r>
      <w:r w:rsidR="00A316A2" w:rsidRPr="00737A50">
        <w:rPr>
          <w:rFonts w:ascii="Arial" w:eastAsia="Arial" w:hAnsi="Arial" w:cs="Arial"/>
          <w:bCs/>
        </w:rPr>
        <w:t xml:space="preserve"> </w:t>
      </w:r>
      <w:r w:rsidRPr="00737A50">
        <w:rPr>
          <w:rFonts w:ascii="Arial" w:eastAsia="Arial" w:hAnsi="Arial" w:cs="Arial"/>
          <w:bCs/>
        </w:rPr>
        <w:t xml:space="preserve">que explica </w:t>
      </w:r>
      <w:r w:rsidR="00A316A2" w:rsidRPr="00737A50">
        <w:rPr>
          <w:rFonts w:ascii="Arial" w:eastAsia="Arial" w:hAnsi="Arial" w:cs="Arial"/>
          <w:bCs/>
        </w:rPr>
        <w:t>la decadencia</w:t>
      </w:r>
      <w:r w:rsidR="00F8273D" w:rsidRPr="00737A50">
        <w:rPr>
          <w:rFonts w:ascii="Arial" w:eastAsia="Arial" w:hAnsi="Arial" w:cs="Arial"/>
          <w:bCs/>
        </w:rPr>
        <w:t xml:space="preserve"> argentina</w:t>
      </w:r>
      <w:r w:rsidR="00A316A2" w:rsidRPr="00737A50">
        <w:rPr>
          <w:rFonts w:ascii="Arial" w:eastAsia="Arial" w:hAnsi="Arial" w:cs="Arial"/>
          <w:bCs/>
        </w:rPr>
        <w:t xml:space="preserve"> </w:t>
      </w:r>
      <w:r w:rsidRPr="00737A50">
        <w:rPr>
          <w:rFonts w:ascii="Arial" w:eastAsia="Arial" w:hAnsi="Arial" w:cs="Arial"/>
          <w:bCs/>
        </w:rPr>
        <w:t xml:space="preserve">es </w:t>
      </w:r>
      <w:r w:rsidR="00F8273D" w:rsidRPr="00737A50">
        <w:rPr>
          <w:rFonts w:ascii="Arial" w:eastAsia="Arial" w:hAnsi="Arial" w:cs="Arial"/>
          <w:bCs/>
        </w:rPr>
        <w:t>e</w:t>
      </w:r>
      <w:r w:rsidR="00A316A2" w:rsidRPr="00737A50">
        <w:rPr>
          <w:rFonts w:ascii="Arial" w:eastAsia="Arial" w:hAnsi="Arial" w:cs="Arial"/>
          <w:bCs/>
        </w:rPr>
        <w:t xml:space="preserve">l mal funcionamiento del </w:t>
      </w:r>
      <w:r w:rsidR="00F8273D" w:rsidRPr="00737A50">
        <w:rPr>
          <w:rFonts w:ascii="Arial" w:eastAsia="Arial" w:hAnsi="Arial" w:cs="Arial"/>
          <w:bCs/>
        </w:rPr>
        <w:t>Estado</w:t>
      </w:r>
      <w:r w:rsidR="00A316A2" w:rsidRPr="00737A50">
        <w:rPr>
          <w:rFonts w:ascii="Arial" w:eastAsia="Arial" w:hAnsi="Arial" w:cs="Arial"/>
          <w:bCs/>
        </w:rPr>
        <w:t xml:space="preserve">. Pero </w:t>
      </w:r>
      <w:r w:rsidR="001812FF" w:rsidRPr="00737A50">
        <w:rPr>
          <w:rFonts w:ascii="Arial" w:eastAsia="Arial" w:hAnsi="Arial" w:cs="Arial"/>
          <w:bCs/>
        </w:rPr>
        <w:t>el problema tiene</w:t>
      </w:r>
      <w:r w:rsidR="00A316A2" w:rsidRPr="00737A50">
        <w:rPr>
          <w:rFonts w:ascii="Arial" w:eastAsia="Arial" w:hAnsi="Arial" w:cs="Arial"/>
          <w:bCs/>
        </w:rPr>
        <w:t xml:space="preserve"> dos aristas</w:t>
      </w:r>
      <w:r w:rsidR="00627F48" w:rsidRPr="00737A50">
        <w:rPr>
          <w:rFonts w:ascii="Arial" w:eastAsia="Arial" w:hAnsi="Arial" w:cs="Arial"/>
          <w:bCs/>
        </w:rPr>
        <w:t>: la financier</w:t>
      </w:r>
      <w:r w:rsidR="00737A50" w:rsidRPr="00737A50">
        <w:rPr>
          <w:rFonts w:ascii="Arial" w:eastAsia="Arial" w:hAnsi="Arial" w:cs="Arial"/>
          <w:bCs/>
        </w:rPr>
        <w:t>a</w:t>
      </w:r>
      <w:r w:rsidR="00627F48" w:rsidRPr="00737A50">
        <w:rPr>
          <w:rFonts w:ascii="Arial" w:eastAsia="Arial" w:hAnsi="Arial" w:cs="Arial"/>
          <w:bCs/>
        </w:rPr>
        <w:t xml:space="preserve"> y la</w:t>
      </w:r>
      <w:r w:rsidR="00627F48">
        <w:rPr>
          <w:rFonts w:ascii="Arial" w:eastAsia="Arial" w:hAnsi="Arial" w:cs="Arial"/>
        </w:rPr>
        <w:t xml:space="preserve"> calidad de la gestión</w:t>
      </w:r>
      <w:r w:rsidR="001812FF">
        <w:rPr>
          <w:rFonts w:ascii="Arial" w:eastAsia="Arial" w:hAnsi="Arial" w:cs="Arial"/>
        </w:rPr>
        <w:t>.</w:t>
      </w:r>
      <w:r w:rsidR="00A316A2">
        <w:rPr>
          <w:rFonts w:ascii="Arial" w:eastAsia="Arial" w:hAnsi="Arial" w:cs="Arial"/>
        </w:rPr>
        <w:t xml:space="preserve"> </w:t>
      </w:r>
      <w:r w:rsidR="002708F2" w:rsidRPr="00E462E3">
        <w:rPr>
          <w:rFonts w:ascii="Arial" w:eastAsia="Arial" w:hAnsi="Arial" w:cs="Arial"/>
          <w:b/>
        </w:rPr>
        <w:t xml:space="preserve">La metáfora de la motosierra </w:t>
      </w:r>
      <w:r w:rsidR="00A316A2" w:rsidRPr="00E462E3">
        <w:rPr>
          <w:rFonts w:ascii="Arial" w:eastAsia="Arial" w:hAnsi="Arial" w:cs="Arial"/>
          <w:b/>
        </w:rPr>
        <w:t xml:space="preserve">es muy eficaz para </w:t>
      </w:r>
      <w:r w:rsidR="00844834">
        <w:rPr>
          <w:rFonts w:ascii="Arial" w:eastAsia="Arial" w:hAnsi="Arial" w:cs="Arial"/>
          <w:b/>
        </w:rPr>
        <w:t>atacar los déficits financiero</w:t>
      </w:r>
      <w:r w:rsidR="00737A50">
        <w:rPr>
          <w:rFonts w:ascii="Arial" w:eastAsia="Arial" w:hAnsi="Arial" w:cs="Arial"/>
          <w:b/>
        </w:rPr>
        <w:t>s</w:t>
      </w:r>
      <w:r w:rsidR="00844834">
        <w:rPr>
          <w:rFonts w:ascii="Arial" w:eastAsia="Arial" w:hAnsi="Arial" w:cs="Arial"/>
          <w:b/>
        </w:rPr>
        <w:t xml:space="preserve"> </w:t>
      </w:r>
      <w:r w:rsidR="00844834" w:rsidRPr="00844834">
        <w:rPr>
          <w:rFonts w:ascii="Arial" w:eastAsia="Arial" w:hAnsi="Arial" w:cs="Arial"/>
          <w:b/>
        </w:rPr>
        <w:t>pon</w:t>
      </w:r>
      <w:r w:rsidR="00844834">
        <w:rPr>
          <w:rFonts w:ascii="Arial" w:eastAsia="Arial" w:hAnsi="Arial" w:cs="Arial"/>
          <w:b/>
        </w:rPr>
        <w:t>iéndole</w:t>
      </w:r>
      <w:r w:rsidR="00A316A2" w:rsidRPr="00E462E3">
        <w:rPr>
          <w:rFonts w:ascii="Arial" w:eastAsia="Arial" w:hAnsi="Arial" w:cs="Arial"/>
          <w:b/>
        </w:rPr>
        <w:t xml:space="preserve"> límites a</w:t>
      </w:r>
      <w:r w:rsidR="002708F2" w:rsidRPr="00E462E3">
        <w:rPr>
          <w:rFonts w:ascii="Arial" w:eastAsia="Arial" w:hAnsi="Arial" w:cs="Arial"/>
          <w:b/>
        </w:rPr>
        <w:t>l gigantismo espurio en el Estado</w:t>
      </w:r>
      <w:r w:rsidR="00627F48">
        <w:rPr>
          <w:rFonts w:ascii="Arial" w:eastAsia="Arial" w:hAnsi="Arial" w:cs="Arial"/>
          <w:b/>
        </w:rPr>
        <w:t>, p</w:t>
      </w:r>
      <w:r w:rsidR="002708F2" w:rsidRPr="00E462E3">
        <w:rPr>
          <w:rFonts w:ascii="Arial" w:eastAsia="Arial" w:hAnsi="Arial" w:cs="Arial"/>
          <w:b/>
        </w:rPr>
        <w:t xml:space="preserve">ero </w:t>
      </w:r>
      <w:r w:rsidR="00A316A2" w:rsidRPr="00E462E3">
        <w:rPr>
          <w:rFonts w:ascii="Arial" w:eastAsia="Arial" w:hAnsi="Arial" w:cs="Arial"/>
          <w:b/>
        </w:rPr>
        <w:t xml:space="preserve">no menos importante es </w:t>
      </w:r>
      <w:r w:rsidR="00844834">
        <w:rPr>
          <w:rFonts w:ascii="Arial" w:eastAsia="Arial" w:hAnsi="Arial" w:cs="Arial"/>
          <w:b/>
        </w:rPr>
        <w:t>atacar los déficits de</w:t>
      </w:r>
      <w:r w:rsidR="005D7626" w:rsidRPr="00E462E3">
        <w:rPr>
          <w:rFonts w:ascii="Arial" w:eastAsia="Arial" w:hAnsi="Arial" w:cs="Arial"/>
          <w:b/>
        </w:rPr>
        <w:t xml:space="preserve"> gestión</w:t>
      </w:r>
      <w:r w:rsidR="005D7626">
        <w:rPr>
          <w:rFonts w:ascii="Arial" w:eastAsia="Arial" w:hAnsi="Arial" w:cs="Arial"/>
        </w:rPr>
        <w:t>. De lo contrario, es imposible un buen funcionamiento de la econ</w:t>
      </w:r>
      <w:r w:rsidR="00F8273D">
        <w:rPr>
          <w:rFonts w:ascii="Arial" w:eastAsia="Arial" w:hAnsi="Arial" w:cs="Arial"/>
        </w:rPr>
        <w:t>omía</w:t>
      </w:r>
      <w:r w:rsidR="005D7626">
        <w:rPr>
          <w:rFonts w:ascii="Arial" w:eastAsia="Arial" w:hAnsi="Arial" w:cs="Arial"/>
        </w:rPr>
        <w:t xml:space="preserve"> con </w:t>
      </w:r>
      <w:r w:rsidR="002708F2">
        <w:rPr>
          <w:rFonts w:ascii="Arial" w:eastAsia="Arial" w:hAnsi="Arial" w:cs="Arial"/>
        </w:rPr>
        <w:t xml:space="preserve">armonía social. </w:t>
      </w:r>
      <w:r w:rsidR="005D7626">
        <w:rPr>
          <w:rFonts w:ascii="Arial" w:eastAsia="Arial" w:hAnsi="Arial" w:cs="Arial"/>
        </w:rPr>
        <w:t xml:space="preserve">No entender el doble desafío acrecienta el riesgo de que la gente se resigne a que </w:t>
      </w:r>
      <w:r w:rsidR="002708F2">
        <w:rPr>
          <w:rFonts w:ascii="Arial" w:eastAsia="Arial" w:hAnsi="Arial" w:cs="Arial"/>
        </w:rPr>
        <w:t xml:space="preserve">las malas políticas estatistas del pasado </w:t>
      </w:r>
      <w:r w:rsidR="005D7626">
        <w:rPr>
          <w:rFonts w:ascii="Arial" w:eastAsia="Arial" w:hAnsi="Arial" w:cs="Arial"/>
        </w:rPr>
        <w:t>son la mejor opción. L</w:t>
      </w:r>
      <w:r w:rsidR="002708F2">
        <w:rPr>
          <w:rFonts w:ascii="Arial" w:eastAsia="Arial" w:hAnsi="Arial" w:cs="Arial"/>
        </w:rPr>
        <w:t xml:space="preserve">a </w:t>
      </w:r>
      <w:r w:rsidR="00284242">
        <w:rPr>
          <w:rFonts w:ascii="Arial" w:eastAsia="Arial" w:hAnsi="Arial" w:cs="Arial"/>
        </w:rPr>
        <w:t xml:space="preserve">fallida </w:t>
      </w:r>
      <w:r w:rsidR="002708F2">
        <w:rPr>
          <w:rFonts w:ascii="Arial" w:eastAsia="Arial" w:hAnsi="Arial" w:cs="Arial"/>
        </w:rPr>
        <w:t>experiencia de Elon Musk</w:t>
      </w:r>
      <w:r w:rsidR="00284242">
        <w:rPr>
          <w:rFonts w:ascii="Arial" w:eastAsia="Arial" w:hAnsi="Arial" w:cs="Arial"/>
        </w:rPr>
        <w:t xml:space="preserve"> en Estados Unidos aplicando la motosierra con total desprecio por la calidad de la </w:t>
      </w:r>
      <w:r w:rsidR="005D7626">
        <w:rPr>
          <w:rFonts w:ascii="Arial" w:eastAsia="Arial" w:hAnsi="Arial" w:cs="Arial"/>
        </w:rPr>
        <w:t>gestión pública debería ser capitalizada</w:t>
      </w:r>
      <w:r w:rsidR="00284242">
        <w:rPr>
          <w:rFonts w:ascii="Arial" w:eastAsia="Arial" w:hAnsi="Arial" w:cs="Arial"/>
        </w:rPr>
        <w:t>.</w:t>
      </w:r>
    </w:p>
    <w:p w14:paraId="68AE9D4D" w14:textId="61D6C56C" w:rsidR="00C53F74" w:rsidRDefault="00284242" w:rsidP="001C5356">
      <w:pPr>
        <w:spacing w:before="120" w:after="120" w:line="300" w:lineRule="auto"/>
        <w:jc w:val="both"/>
        <w:rPr>
          <w:rFonts w:ascii="Arial" w:eastAsia="Arial" w:hAnsi="Arial" w:cs="Arial"/>
        </w:rPr>
      </w:pPr>
      <w:r w:rsidRPr="00E462E3">
        <w:rPr>
          <w:rFonts w:ascii="Arial" w:eastAsia="Arial" w:hAnsi="Arial" w:cs="Arial"/>
          <w:b/>
        </w:rPr>
        <w:t xml:space="preserve">El escándalo de la ANDIS </w:t>
      </w:r>
      <w:r w:rsidR="005D7626" w:rsidRPr="00E462E3">
        <w:rPr>
          <w:rFonts w:ascii="Arial" w:eastAsia="Arial" w:hAnsi="Arial" w:cs="Arial"/>
          <w:b/>
        </w:rPr>
        <w:t>denota severos problemas de gestión</w:t>
      </w:r>
      <w:r w:rsidR="005D7626">
        <w:rPr>
          <w:rFonts w:ascii="Arial" w:eastAsia="Arial" w:hAnsi="Arial" w:cs="Arial"/>
        </w:rPr>
        <w:t xml:space="preserve">. </w:t>
      </w:r>
      <w:r w:rsidR="00021737">
        <w:rPr>
          <w:rFonts w:ascii="Arial" w:eastAsia="Arial" w:hAnsi="Arial" w:cs="Arial"/>
        </w:rPr>
        <w:t>Explicita</w:t>
      </w:r>
      <w:r w:rsidR="005D7626">
        <w:rPr>
          <w:rFonts w:ascii="Arial" w:eastAsia="Arial" w:hAnsi="Arial" w:cs="Arial"/>
        </w:rPr>
        <w:t xml:space="preserve"> que el sector público </w:t>
      </w:r>
      <w:r w:rsidR="00B14D4A">
        <w:rPr>
          <w:rFonts w:ascii="Arial" w:eastAsia="Arial" w:hAnsi="Arial" w:cs="Arial"/>
        </w:rPr>
        <w:t>es</w:t>
      </w:r>
      <w:r w:rsidR="005D7626">
        <w:rPr>
          <w:rFonts w:ascii="Arial" w:eastAsia="Arial" w:hAnsi="Arial" w:cs="Arial"/>
        </w:rPr>
        <w:t xml:space="preserve"> sumamente permeable a la corrupción y proclive a</w:t>
      </w:r>
      <w:r w:rsidR="00F8273D">
        <w:rPr>
          <w:rFonts w:ascii="Arial" w:eastAsia="Arial" w:hAnsi="Arial" w:cs="Arial"/>
        </w:rPr>
        <w:t>l</w:t>
      </w:r>
      <w:r w:rsidR="005D7626">
        <w:rPr>
          <w:rFonts w:ascii="Arial" w:eastAsia="Arial" w:hAnsi="Arial" w:cs="Arial"/>
        </w:rPr>
        <w:t xml:space="preserve"> maltra</w:t>
      </w:r>
      <w:r w:rsidR="00F8273D">
        <w:rPr>
          <w:rFonts w:ascii="Arial" w:eastAsia="Arial" w:hAnsi="Arial" w:cs="Arial"/>
        </w:rPr>
        <w:t>to de</w:t>
      </w:r>
      <w:r w:rsidR="005D7626">
        <w:rPr>
          <w:rFonts w:ascii="Arial" w:eastAsia="Arial" w:hAnsi="Arial" w:cs="Arial"/>
        </w:rPr>
        <w:t xml:space="preserve"> los ciudadanos. </w:t>
      </w:r>
      <w:r w:rsidR="00B14D4A">
        <w:rPr>
          <w:rFonts w:ascii="Arial" w:eastAsia="Arial" w:hAnsi="Arial" w:cs="Arial"/>
        </w:rPr>
        <w:t>Frente a esta realidad n</w:t>
      </w:r>
      <w:r w:rsidR="005D7626">
        <w:rPr>
          <w:rFonts w:ascii="Arial" w:eastAsia="Arial" w:hAnsi="Arial" w:cs="Arial"/>
        </w:rPr>
        <w:t>o alcanza con la motosierra</w:t>
      </w:r>
      <w:r w:rsidR="00F8273D">
        <w:rPr>
          <w:rFonts w:ascii="Arial" w:eastAsia="Arial" w:hAnsi="Arial" w:cs="Arial"/>
        </w:rPr>
        <w:t>.</w:t>
      </w:r>
      <w:r w:rsidR="005D7626">
        <w:rPr>
          <w:rFonts w:ascii="Arial" w:eastAsia="Arial" w:hAnsi="Arial" w:cs="Arial"/>
        </w:rPr>
        <w:t xml:space="preserve"> </w:t>
      </w:r>
      <w:r w:rsidR="00F8273D">
        <w:rPr>
          <w:rFonts w:ascii="Arial" w:eastAsia="Arial" w:hAnsi="Arial" w:cs="Arial"/>
        </w:rPr>
        <w:t>S</w:t>
      </w:r>
      <w:r w:rsidR="005D7626">
        <w:rPr>
          <w:rFonts w:ascii="Arial" w:eastAsia="Arial" w:hAnsi="Arial" w:cs="Arial"/>
        </w:rPr>
        <w:t>e necesita</w:t>
      </w:r>
      <w:r w:rsidR="001812FF">
        <w:rPr>
          <w:rFonts w:ascii="Arial" w:eastAsia="Arial" w:hAnsi="Arial" w:cs="Arial"/>
        </w:rPr>
        <w:t>n</w:t>
      </w:r>
      <w:r w:rsidR="005D7626">
        <w:rPr>
          <w:rFonts w:ascii="Arial" w:eastAsia="Arial" w:hAnsi="Arial" w:cs="Arial"/>
        </w:rPr>
        <w:t xml:space="preserve"> ideas innovadoras y equipos </w:t>
      </w:r>
      <w:r w:rsidR="001812FF">
        <w:rPr>
          <w:rFonts w:ascii="Arial" w:eastAsia="Arial" w:hAnsi="Arial" w:cs="Arial"/>
        </w:rPr>
        <w:t>profesionales</w:t>
      </w:r>
      <w:r w:rsidR="000D3EE2">
        <w:rPr>
          <w:rFonts w:ascii="Arial" w:eastAsia="Arial" w:hAnsi="Arial" w:cs="Arial"/>
        </w:rPr>
        <w:t>. De lo contrario</w:t>
      </w:r>
      <w:r w:rsidR="001812FF">
        <w:rPr>
          <w:rFonts w:ascii="Arial" w:eastAsia="Arial" w:hAnsi="Arial" w:cs="Arial"/>
        </w:rPr>
        <w:t xml:space="preserve">, </w:t>
      </w:r>
      <w:r w:rsidR="00F8273D">
        <w:rPr>
          <w:rFonts w:ascii="Arial" w:eastAsia="Arial" w:hAnsi="Arial" w:cs="Arial"/>
        </w:rPr>
        <w:t xml:space="preserve">la pésima </w:t>
      </w:r>
      <w:r w:rsidR="000D3EE2">
        <w:rPr>
          <w:rFonts w:ascii="Arial" w:eastAsia="Arial" w:hAnsi="Arial" w:cs="Arial"/>
        </w:rPr>
        <w:t>experiencia de la ANDIS</w:t>
      </w:r>
      <w:r w:rsidR="00F8273D">
        <w:rPr>
          <w:rFonts w:ascii="Arial" w:eastAsia="Arial" w:hAnsi="Arial" w:cs="Arial"/>
        </w:rPr>
        <w:t xml:space="preserve"> se seguirá repitiendo</w:t>
      </w:r>
      <w:r>
        <w:rPr>
          <w:rFonts w:ascii="Arial" w:eastAsia="Arial" w:hAnsi="Arial" w:cs="Arial"/>
        </w:rPr>
        <w:t>.</w:t>
      </w:r>
      <w:r w:rsidR="002708F2">
        <w:rPr>
          <w:rFonts w:ascii="Arial" w:eastAsia="Arial" w:hAnsi="Arial" w:cs="Arial"/>
        </w:rPr>
        <w:t xml:space="preserve"> </w:t>
      </w:r>
    </w:p>
    <w:p w14:paraId="2B24B5F9" w14:textId="14CA2A73" w:rsidR="000D15B2" w:rsidRPr="00355BB2" w:rsidRDefault="00ED7A60" w:rsidP="00355BB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Pensiones no contributivas por invalidez por provincia</w:t>
      </w:r>
    </w:p>
    <w:p w14:paraId="3A65E18E" w14:textId="18FEBDA8" w:rsidR="000D15B2" w:rsidRDefault="00ED7A6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cada 1.000 habitantes</w:t>
      </w:r>
    </w:p>
    <w:p w14:paraId="718AE517" w14:textId="7FBE8469" w:rsidR="000D15B2" w:rsidRDefault="00CD163A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9504" behindDoc="1" locked="0" layoutInCell="1" allowOverlap="1" wp14:anchorId="5177A4CF" wp14:editId="5970BA2D">
            <wp:simplePos x="0" y="0"/>
            <wp:positionH relativeFrom="margin">
              <wp:posOffset>1746885</wp:posOffset>
            </wp:positionH>
            <wp:positionV relativeFrom="margin">
              <wp:posOffset>7454900</wp:posOffset>
            </wp:positionV>
            <wp:extent cx="2880360" cy="1882775"/>
            <wp:effectExtent l="0" t="0" r="0" b="3175"/>
            <wp:wrapTight wrapText="bothSides">
              <wp:wrapPolygon edited="0">
                <wp:start x="0" y="0"/>
                <wp:lineTo x="0" y="21418"/>
                <wp:lineTo x="21429" y="21418"/>
                <wp:lineTo x="21429" y="0"/>
                <wp:lineTo x="0" y="0"/>
              </wp:wrapPolygon>
            </wp:wrapTight>
            <wp:docPr id="1408642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3A1C2" w14:textId="3B74FD3A" w:rsidR="000D15B2" w:rsidRDefault="000D15B2">
      <w:pPr>
        <w:jc w:val="center"/>
        <w:rPr>
          <w:rFonts w:ascii="Arial" w:eastAsia="Arial" w:hAnsi="Arial" w:cs="Arial"/>
          <w:sz w:val="20"/>
          <w:szCs w:val="20"/>
        </w:rPr>
      </w:pPr>
    </w:p>
    <w:p w14:paraId="6CE179CC" w14:textId="6383623D" w:rsidR="000D15B2" w:rsidRDefault="00F8273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22B1354" wp14:editId="34D3692B">
            <wp:simplePos x="0" y="0"/>
            <wp:positionH relativeFrom="column">
              <wp:posOffset>4766310</wp:posOffset>
            </wp:positionH>
            <wp:positionV relativeFrom="margin">
              <wp:posOffset>8795385</wp:posOffset>
            </wp:positionV>
            <wp:extent cx="1272540" cy="524510"/>
            <wp:effectExtent l="0" t="0" r="0" b="0"/>
            <wp:wrapTight wrapText="bothSides">
              <wp:wrapPolygon edited="0">
                <wp:start x="647" y="785"/>
                <wp:lineTo x="647" y="19613"/>
                <wp:lineTo x="5497" y="19613"/>
                <wp:lineTo x="6467" y="14906"/>
                <wp:lineTo x="19078" y="12552"/>
                <wp:lineTo x="20695" y="2354"/>
                <wp:lineTo x="17138" y="785"/>
                <wp:lineTo x="647" y="785"/>
              </wp:wrapPolygon>
            </wp:wrapTight>
            <wp:docPr id="6541333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2CA7D816" wp14:editId="719DC0CB">
            <wp:simplePos x="0" y="0"/>
            <wp:positionH relativeFrom="margin">
              <wp:posOffset>173355</wp:posOffset>
            </wp:positionH>
            <wp:positionV relativeFrom="margin">
              <wp:posOffset>8728710</wp:posOffset>
            </wp:positionV>
            <wp:extent cx="1292860" cy="591185"/>
            <wp:effectExtent l="0" t="0" r="2540" b="0"/>
            <wp:wrapSquare wrapText="bothSides" distT="0" distB="0" distL="114300" distR="114300"/>
            <wp:docPr id="185806117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D15B2">
      <w:footerReference w:type="default" r:id="rId14"/>
      <w:pgSz w:w="11906" w:h="16838"/>
      <w:pgMar w:top="1134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3ABA7" w14:textId="77777777" w:rsidR="00AB6642" w:rsidRDefault="00AB6642">
      <w:r>
        <w:separator/>
      </w:r>
    </w:p>
  </w:endnote>
  <w:endnote w:type="continuationSeparator" w:id="0">
    <w:p w14:paraId="4B5A5670" w14:textId="77777777" w:rsidR="00AB6642" w:rsidRDefault="00A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63ED" w14:textId="77777777" w:rsidR="000D15B2" w:rsidRDefault="000D15B2">
    <w:pPr>
      <w:pBdr>
        <w:top w:val="nil"/>
        <w:left w:val="nil"/>
        <w:bottom w:val="nil"/>
        <w:right w:val="nil"/>
        <w:between w:val="nil"/>
      </w:pBdr>
      <w:jc w:val="center"/>
      <w:rPr>
        <w:rFonts w:ascii="Arial Black" w:eastAsia="Arial Black" w:hAnsi="Arial Black" w:cs="Arial Black"/>
        <w:color w:val="000000"/>
        <w:sz w:val="20"/>
        <w:szCs w:val="20"/>
      </w:rPr>
    </w:pPr>
  </w:p>
  <w:p w14:paraId="203E6965" w14:textId="77777777" w:rsidR="000D15B2" w:rsidRDefault="0070308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 Black" w:eastAsia="Arial Black" w:hAnsi="Arial Black" w:cs="Arial Black"/>
        <w:color w:val="000000"/>
        <w:sz w:val="20"/>
        <w:szCs w:val="20"/>
      </w:rPr>
      <w:t xml:space="preserve">info@idesa.org - </w:t>
    </w:r>
    <w:hyperlink r:id="rId1">
      <w:r>
        <w:rPr>
          <w:rFonts w:ascii="Arial Black" w:eastAsia="Arial Black" w:hAnsi="Arial Black" w:cs="Arial Black"/>
          <w:color w:val="0000FF"/>
          <w:sz w:val="20"/>
          <w:szCs w:val="20"/>
          <w:u w:val="single"/>
        </w:rPr>
        <w:t>www.idesa.org</w:t>
      </w:r>
    </w:hyperlink>
    <w:r>
      <w:rPr>
        <w:rFonts w:ascii="Arial Black" w:eastAsia="Arial Black" w:hAnsi="Arial Black" w:cs="Arial Black"/>
        <w:color w:val="000000"/>
        <w:sz w:val="20"/>
        <w:szCs w:val="20"/>
      </w:rPr>
      <w:t xml:space="preserve"> – </w:t>
    </w:r>
    <w:r>
      <w:rPr>
        <w:rFonts w:ascii="Arial" w:eastAsia="Arial" w:hAnsi="Arial" w:cs="Arial"/>
        <w:color w:val="000000"/>
        <w:sz w:val="20"/>
        <w:szCs w:val="20"/>
      </w:rPr>
      <w:t xml:space="preserve">Tel. (54) - 11 - 4374 7660 </w:t>
    </w:r>
    <w:r>
      <w:rPr>
        <w:rFonts w:ascii="Arial" w:eastAsia="Arial" w:hAnsi="Arial" w:cs="Arial"/>
        <w:b/>
        <w:color w:val="000000"/>
        <w:sz w:val="28"/>
        <w:szCs w:val="28"/>
      </w:rPr>
      <w:t>/</w:t>
    </w:r>
    <w:r>
      <w:rPr>
        <w:rFonts w:ascii="Arial" w:eastAsia="Arial" w:hAnsi="Arial" w:cs="Arial"/>
        <w:color w:val="000000"/>
        <w:sz w:val="20"/>
        <w:szCs w:val="20"/>
      </w:rPr>
      <w:t xml:space="preserve"> (54) - 351 - 427 1271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CC349" w14:textId="77777777" w:rsidR="00AB6642" w:rsidRDefault="00AB6642">
      <w:r>
        <w:separator/>
      </w:r>
    </w:p>
  </w:footnote>
  <w:footnote w:type="continuationSeparator" w:id="0">
    <w:p w14:paraId="61AEFB03" w14:textId="77777777" w:rsidR="00AB6642" w:rsidRDefault="00AB6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92B45"/>
    <w:multiLevelType w:val="multilevel"/>
    <w:tmpl w:val="82907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B2"/>
    <w:rsid w:val="00021737"/>
    <w:rsid w:val="00032FAA"/>
    <w:rsid w:val="000441AF"/>
    <w:rsid w:val="0004438F"/>
    <w:rsid w:val="00044806"/>
    <w:rsid w:val="00053BB3"/>
    <w:rsid w:val="0005656B"/>
    <w:rsid w:val="000A7D89"/>
    <w:rsid w:val="000D15B2"/>
    <w:rsid w:val="000D3EE2"/>
    <w:rsid w:val="00112AF3"/>
    <w:rsid w:val="00114389"/>
    <w:rsid w:val="00117B1E"/>
    <w:rsid w:val="001227DE"/>
    <w:rsid w:val="001444DD"/>
    <w:rsid w:val="00152484"/>
    <w:rsid w:val="00154EBB"/>
    <w:rsid w:val="0016759D"/>
    <w:rsid w:val="00170B5E"/>
    <w:rsid w:val="001812FF"/>
    <w:rsid w:val="001828EB"/>
    <w:rsid w:val="00197017"/>
    <w:rsid w:val="001C5356"/>
    <w:rsid w:val="001D3497"/>
    <w:rsid w:val="001E24E7"/>
    <w:rsid w:val="001E6CFF"/>
    <w:rsid w:val="002162AF"/>
    <w:rsid w:val="002708F2"/>
    <w:rsid w:val="00284242"/>
    <w:rsid w:val="002C2987"/>
    <w:rsid w:val="002E4E6A"/>
    <w:rsid w:val="00302231"/>
    <w:rsid w:val="003503B5"/>
    <w:rsid w:val="00355BB2"/>
    <w:rsid w:val="00361A3F"/>
    <w:rsid w:val="0036354A"/>
    <w:rsid w:val="00367B9D"/>
    <w:rsid w:val="00394D1E"/>
    <w:rsid w:val="003A635A"/>
    <w:rsid w:val="003B147D"/>
    <w:rsid w:val="0040230C"/>
    <w:rsid w:val="004054C3"/>
    <w:rsid w:val="0041599A"/>
    <w:rsid w:val="00437316"/>
    <w:rsid w:val="00445BB5"/>
    <w:rsid w:val="0045220C"/>
    <w:rsid w:val="00476FB8"/>
    <w:rsid w:val="0049211C"/>
    <w:rsid w:val="0049512F"/>
    <w:rsid w:val="004B599C"/>
    <w:rsid w:val="004B698A"/>
    <w:rsid w:val="004E0413"/>
    <w:rsid w:val="004E5AB4"/>
    <w:rsid w:val="00505189"/>
    <w:rsid w:val="005066A9"/>
    <w:rsid w:val="00522252"/>
    <w:rsid w:val="005364C3"/>
    <w:rsid w:val="0053687B"/>
    <w:rsid w:val="00541098"/>
    <w:rsid w:val="005627AC"/>
    <w:rsid w:val="005B0A6A"/>
    <w:rsid w:val="005C4D62"/>
    <w:rsid w:val="005D7626"/>
    <w:rsid w:val="005F49E9"/>
    <w:rsid w:val="00604179"/>
    <w:rsid w:val="00614B7E"/>
    <w:rsid w:val="00627EEE"/>
    <w:rsid w:val="00627F48"/>
    <w:rsid w:val="00663C7B"/>
    <w:rsid w:val="00692B0C"/>
    <w:rsid w:val="006A49E2"/>
    <w:rsid w:val="006B27E0"/>
    <w:rsid w:val="0070308D"/>
    <w:rsid w:val="0070486C"/>
    <w:rsid w:val="007229B1"/>
    <w:rsid w:val="00737A50"/>
    <w:rsid w:val="00754342"/>
    <w:rsid w:val="007654CF"/>
    <w:rsid w:val="007662CB"/>
    <w:rsid w:val="00767369"/>
    <w:rsid w:val="007725AF"/>
    <w:rsid w:val="007A2387"/>
    <w:rsid w:val="007C06CA"/>
    <w:rsid w:val="007D0344"/>
    <w:rsid w:val="007E79AE"/>
    <w:rsid w:val="007E7A6C"/>
    <w:rsid w:val="0080797D"/>
    <w:rsid w:val="00825C3E"/>
    <w:rsid w:val="00832521"/>
    <w:rsid w:val="00844834"/>
    <w:rsid w:val="00855B83"/>
    <w:rsid w:val="0087078F"/>
    <w:rsid w:val="0087476E"/>
    <w:rsid w:val="008E7FEA"/>
    <w:rsid w:val="008F236E"/>
    <w:rsid w:val="009048CA"/>
    <w:rsid w:val="009132B8"/>
    <w:rsid w:val="00954E1C"/>
    <w:rsid w:val="00957FAB"/>
    <w:rsid w:val="00983208"/>
    <w:rsid w:val="00985F51"/>
    <w:rsid w:val="009B091E"/>
    <w:rsid w:val="009B5572"/>
    <w:rsid w:val="00A316A2"/>
    <w:rsid w:val="00A56B29"/>
    <w:rsid w:val="00A649F3"/>
    <w:rsid w:val="00AB0F7E"/>
    <w:rsid w:val="00AB6642"/>
    <w:rsid w:val="00AD499E"/>
    <w:rsid w:val="00AE04A3"/>
    <w:rsid w:val="00B02B60"/>
    <w:rsid w:val="00B042BC"/>
    <w:rsid w:val="00B126EB"/>
    <w:rsid w:val="00B14D4A"/>
    <w:rsid w:val="00B631C2"/>
    <w:rsid w:val="00B718DF"/>
    <w:rsid w:val="00B93C3E"/>
    <w:rsid w:val="00BB7D8E"/>
    <w:rsid w:val="00BD0E8C"/>
    <w:rsid w:val="00C07B5A"/>
    <w:rsid w:val="00C21A32"/>
    <w:rsid w:val="00C26B71"/>
    <w:rsid w:val="00C53F74"/>
    <w:rsid w:val="00C57BDF"/>
    <w:rsid w:val="00C63FE1"/>
    <w:rsid w:val="00CB06CD"/>
    <w:rsid w:val="00CC384C"/>
    <w:rsid w:val="00CD163A"/>
    <w:rsid w:val="00CE1EC6"/>
    <w:rsid w:val="00CE6A9E"/>
    <w:rsid w:val="00D03222"/>
    <w:rsid w:val="00D33C48"/>
    <w:rsid w:val="00D6666F"/>
    <w:rsid w:val="00D85CF3"/>
    <w:rsid w:val="00DB1CF3"/>
    <w:rsid w:val="00DB2790"/>
    <w:rsid w:val="00E1585C"/>
    <w:rsid w:val="00E15F60"/>
    <w:rsid w:val="00E20830"/>
    <w:rsid w:val="00E24541"/>
    <w:rsid w:val="00E32975"/>
    <w:rsid w:val="00E36FB8"/>
    <w:rsid w:val="00E462E3"/>
    <w:rsid w:val="00E532E1"/>
    <w:rsid w:val="00E5505A"/>
    <w:rsid w:val="00E55F17"/>
    <w:rsid w:val="00E66AB9"/>
    <w:rsid w:val="00E70DAF"/>
    <w:rsid w:val="00E76D04"/>
    <w:rsid w:val="00EB7AEC"/>
    <w:rsid w:val="00ED7A60"/>
    <w:rsid w:val="00EE4D99"/>
    <w:rsid w:val="00EE56FD"/>
    <w:rsid w:val="00F14CC4"/>
    <w:rsid w:val="00F25531"/>
    <w:rsid w:val="00F365C9"/>
    <w:rsid w:val="00F6180B"/>
    <w:rsid w:val="00F8273D"/>
    <w:rsid w:val="00F8442E"/>
    <w:rsid w:val="00F868A3"/>
    <w:rsid w:val="00FA2A3B"/>
    <w:rsid w:val="00FA2EE7"/>
    <w:rsid w:val="00FB3787"/>
    <w:rsid w:val="00FC471F"/>
    <w:rsid w:val="00FD4E9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DDA"/>
  <w15:docId w15:val="{06290D80-AA1F-42A6-8F93-9DAA698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3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35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E4F43"/>
  </w:style>
  <w:style w:type="character" w:styleId="Refdecomentario">
    <w:name w:val="annotation reference"/>
    <w:basedOn w:val="Fuentedeprrafopredeter"/>
    <w:uiPriority w:val="99"/>
    <w:semiHidden/>
    <w:unhideWhenUsed/>
    <w:rsid w:val="00ED2E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2E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2E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2E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2E38"/>
    <w:rPr>
      <w:b/>
      <w:bCs/>
      <w:sz w:val="20"/>
      <w:szCs w:val="20"/>
    </w:rPr>
  </w:style>
  <w:style w:type="paragraph" w:styleId="Lista2">
    <w:name w:val="List 2"/>
    <w:basedOn w:val="Normal"/>
    <w:uiPriority w:val="99"/>
    <w:unhideWhenUsed/>
    <w:rsid w:val="00B90C39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90C39"/>
  </w:style>
  <w:style w:type="character" w:customStyle="1" w:styleId="SaludoCar">
    <w:name w:val="Saludo Car"/>
    <w:basedOn w:val="Fuentedeprrafopredeter"/>
    <w:link w:val="Saludo"/>
    <w:uiPriority w:val="99"/>
    <w:rsid w:val="00B90C39"/>
  </w:style>
  <w:style w:type="paragraph" w:styleId="Fecha">
    <w:name w:val="Date"/>
    <w:basedOn w:val="Normal"/>
    <w:next w:val="Normal"/>
    <w:link w:val="FechaCar"/>
    <w:uiPriority w:val="99"/>
    <w:unhideWhenUsed/>
    <w:rsid w:val="00B90C39"/>
  </w:style>
  <w:style w:type="character" w:customStyle="1" w:styleId="FechaCar">
    <w:name w:val="Fecha Car"/>
    <w:basedOn w:val="Fuentedeprrafopredeter"/>
    <w:link w:val="Fecha"/>
    <w:uiPriority w:val="99"/>
    <w:rsid w:val="00B90C39"/>
  </w:style>
  <w:style w:type="paragraph" w:styleId="Textoindependiente">
    <w:name w:val="Body Text"/>
    <w:basedOn w:val="Normal"/>
    <w:link w:val="TextoindependienteCar"/>
    <w:uiPriority w:val="99"/>
    <w:unhideWhenUsed/>
    <w:rsid w:val="00B90C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0C39"/>
  </w:style>
  <w:style w:type="paragraph" w:styleId="Encabezado">
    <w:name w:val="header"/>
    <w:basedOn w:val="Normal"/>
    <w:link w:val="EncabezadoCar"/>
    <w:uiPriority w:val="99"/>
    <w:unhideWhenUsed/>
    <w:rsid w:val="00E972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290"/>
  </w:style>
  <w:style w:type="paragraph" w:styleId="Piedepgina">
    <w:name w:val="footer"/>
    <w:basedOn w:val="Normal"/>
    <w:link w:val="PiedepginaCar"/>
    <w:uiPriority w:val="99"/>
    <w:unhideWhenUsed/>
    <w:rsid w:val="00E972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9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es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4v8hoorZ3uDdTBhHifXYg0esA==">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12F16D-D9D9-425A-A19A-318A71E1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Lautaro Oviedo</cp:lastModifiedBy>
  <cp:revision>6</cp:revision>
  <dcterms:created xsi:type="dcterms:W3CDTF">2025-08-31T14:12:00Z</dcterms:created>
  <dcterms:modified xsi:type="dcterms:W3CDTF">2025-08-31T18:35:00Z</dcterms:modified>
</cp:coreProperties>
</file>